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AFB" w:rsidRPr="005765E3" w:rsidRDefault="002A5AFB" w:rsidP="005136E2">
      <w:pPr>
        <w:shd w:val="clear" w:color="auto" w:fill="FFFFFF"/>
        <w:jc w:val="center"/>
        <w:rPr>
          <w:b/>
          <w:bCs/>
        </w:rPr>
      </w:pPr>
    </w:p>
    <w:p w:rsidR="00B05DB0" w:rsidRPr="005765E3" w:rsidRDefault="00EC2B49" w:rsidP="005136E2">
      <w:pPr>
        <w:shd w:val="clear" w:color="auto" w:fill="FFFFFF"/>
        <w:jc w:val="center"/>
        <w:rPr>
          <w:b/>
          <w:bCs/>
        </w:rPr>
      </w:pPr>
      <w:r w:rsidRPr="005765E3">
        <w:rPr>
          <w:b/>
          <w:bCs/>
        </w:rPr>
        <w:t xml:space="preserve">BÁO CÁO </w:t>
      </w:r>
      <w:r w:rsidR="003853B9" w:rsidRPr="005765E3">
        <w:rPr>
          <w:b/>
          <w:bCs/>
        </w:rPr>
        <w:t xml:space="preserve">THAM LUẬN </w:t>
      </w:r>
    </w:p>
    <w:p w:rsidR="00B14454" w:rsidRPr="005765E3" w:rsidRDefault="003853B9" w:rsidP="004756D0">
      <w:pPr>
        <w:shd w:val="clear" w:color="auto" w:fill="FFFFFF"/>
        <w:jc w:val="center"/>
        <w:rPr>
          <w:b/>
          <w:bCs/>
        </w:rPr>
      </w:pPr>
      <w:r w:rsidRPr="005765E3">
        <w:rPr>
          <w:b/>
          <w:bCs/>
        </w:rPr>
        <w:t xml:space="preserve">VỀ CÔNG </w:t>
      </w:r>
      <w:r w:rsidR="00C05E83" w:rsidRPr="005765E3">
        <w:rPr>
          <w:b/>
          <w:bCs/>
        </w:rPr>
        <w:t xml:space="preserve">TÁC </w:t>
      </w:r>
      <w:r w:rsidR="00EC2B49" w:rsidRPr="005765E3">
        <w:rPr>
          <w:b/>
          <w:bCs/>
        </w:rPr>
        <w:t xml:space="preserve">NÂNG CAO </w:t>
      </w:r>
      <w:r w:rsidR="00A66702" w:rsidRPr="005765E3">
        <w:rPr>
          <w:b/>
          <w:bCs/>
        </w:rPr>
        <w:t>“</w:t>
      </w:r>
      <w:r w:rsidR="00EC2B49" w:rsidRPr="005765E3">
        <w:rPr>
          <w:b/>
          <w:bCs/>
        </w:rPr>
        <w:t xml:space="preserve">CẢI CÁCH </w:t>
      </w:r>
      <w:r w:rsidR="000C77B2" w:rsidRPr="005765E3">
        <w:rPr>
          <w:b/>
          <w:bCs/>
        </w:rPr>
        <w:t xml:space="preserve">THỦ TỤC </w:t>
      </w:r>
      <w:r w:rsidR="00EC2B49" w:rsidRPr="005765E3">
        <w:rPr>
          <w:b/>
          <w:bCs/>
        </w:rPr>
        <w:t>HÀNH CHÍNH</w:t>
      </w:r>
      <w:r w:rsidR="00A66702" w:rsidRPr="005765E3">
        <w:rPr>
          <w:b/>
          <w:bCs/>
        </w:rPr>
        <w:t>”</w:t>
      </w:r>
    </w:p>
    <w:p w:rsidR="00586618" w:rsidRPr="005765E3" w:rsidRDefault="00586618" w:rsidP="004756D0">
      <w:pPr>
        <w:shd w:val="clear" w:color="auto" w:fill="FFFFFF"/>
        <w:jc w:val="center"/>
        <w:rPr>
          <w:b/>
          <w:bCs/>
        </w:rPr>
      </w:pPr>
      <w:r w:rsidRPr="005765E3">
        <w:rPr>
          <w:b/>
          <w:bCs/>
          <w:noProof/>
        </w:rPr>
        <mc:AlternateContent>
          <mc:Choice Requires="wps">
            <w:drawing>
              <wp:anchor distT="0" distB="0" distL="114300" distR="114300" simplePos="0" relativeHeight="251659264" behindDoc="0" locked="0" layoutInCell="1" allowOverlap="1">
                <wp:simplePos x="0" y="0"/>
                <wp:positionH relativeFrom="column">
                  <wp:posOffset>2382520</wp:posOffset>
                </wp:positionH>
                <wp:positionV relativeFrom="paragraph">
                  <wp:posOffset>69850</wp:posOffset>
                </wp:positionV>
                <wp:extent cx="1009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762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6pt,5.5pt" to="267.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8swEAALcDAAAOAAAAZHJzL2Uyb0RvYy54bWysU02P0zAQvSPxHyzfadKVWE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" strokecolor="black [3200]" strokeweight=".5pt">
                <v:stroke joinstyle="miter"/>
              </v:line>
            </w:pict>
          </mc:Fallback>
        </mc:AlternateContent>
      </w:r>
    </w:p>
    <w:p w:rsidR="00586618" w:rsidRPr="005765E3" w:rsidRDefault="00586618" w:rsidP="003B48C0">
      <w:pPr>
        <w:shd w:val="clear" w:color="auto" w:fill="FFFFFF"/>
        <w:spacing w:before="120" w:line="276" w:lineRule="auto"/>
        <w:ind w:firstLine="720"/>
        <w:jc w:val="both"/>
        <w:rPr>
          <w:b/>
          <w:i/>
        </w:rPr>
      </w:pPr>
    </w:p>
    <w:p w:rsidR="003B48C0" w:rsidRPr="005765E3" w:rsidRDefault="003B48C0" w:rsidP="003B48C0">
      <w:pPr>
        <w:shd w:val="clear" w:color="auto" w:fill="FFFFFF"/>
        <w:spacing w:before="120" w:line="276" w:lineRule="auto"/>
        <w:ind w:firstLine="720"/>
        <w:jc w:val="both"/>
        <w:rPr>
          <w:b/>
          <w:i/>
        </w:rPr>
      </w:pPr>
      <w:r w:rsidRPr="005765E3">
        <w:rPr>
          <w:b/>
          <w:i/>
        </w:rPr>
        <w:t>Kính thưa Lãnh đạo hội nghị!</w:t>
      </w:r>
    </w:p>
    <w:p w:rsidR="003B48C0" w:rsidRPr="005765E3" w:rsidRDefault="003B48C0" w:rsidP="003B48C0">
      <w:pPr>
        <w:shd w:val="clear" w:color="auto" w:fill="FFFFFF"/>
        <w:spacing w:before="120" w:line="276" w:lineRule="auto"/>
        <w:ind w:firstLine="720"/>
        <w:jc w:val="both"/>
      </w:pPr>
      <w:r w:rsidRPr="005765E3">
        <w:rPr>
          <w:b/>
          <w:i/>
        </w:rPr>
        <w:t>Kính thưa quý đại biểu</w:t>
      </w:r>
      <w:r w:rsidRPr="005765E3">
        <w:rPr>
          <w:b/>
          <w:bCs/>
          <w:i/>
          <w:iCs/>
        </w:rPr>
        <w:t>!</w:t>
      </w:r>
    </w:p>
    <w:p w:rsidR="00C768C5" w:rsidRPr="005765E3" w:rsidRDefault="00C768C5" w:rsidP="00BC71FF">
      <w:pPr>
        <w:spacing w:before="120" w:after="120" w:line="276" w:lineRule="auto"/>
        <w:ind w:firstLine="720"/>
        <w:jc w:val="both"/>
        <w:rPr>
          <w:color w:val="000000"/>
        </w:rPr>
      </w:pPr>
      <w:r w:rsidRPr="005765E3">
        <w:rPr>
          <w:color w:val="000000"/>
        </w:rPr>
        <w:t xml:space="preserve">Văn phòng đăng ký đất đai </w:t>
      </w:r>
      <w:r w:rsidR="003B48C0" w:rsidRPr="005765E3">
        <w:rPr>
          <w:color w:val="000000"/>
        </w:rPr>
        <w:t>rất</w:t>
      </w:r>
      <w:r w:rsidRPr="005765E3">
        <w:rPr>
          <w:color w:val="000000"/>
        </w:rPr>
        <w:t xml:space="preserve"> vinh dự được Lãnh đạo Sở chọn phát biểu tại Hội nghị quan trọng này.</w:t>
      </w:r>
      <w:r w:rsidR="00123F27" w:rsidRPr="005765E3">
        <w:rPr>
          <w:color w:val="000000"/>
        </w:rPr>
        <w:t xml:space="preserve"> Trước hết tôi xin </w:t>
      </w:r>
      <w:r w:rsidRPr="005765E3">
        <w:rPr>
          <w:color w:val="000000"/>
        </w:rPr>
        <w:t xml:space="preserve">thống nhất với báo cáo </w:t>
      </w:r>
      <w:r w:rsidR="00E329C7" w:rsidRPr="005765E3">
        <w:rPr>
          <w:color w:val="000000"/>
        </w:rPr>
        <w:t xml:space="preserve">tổng kết của Sở Tài nguyên và Môi trường </w:t>
      </w:r>
      <w:r w:rsidRPr="005765E3">
        <w:rPr>
          <w:color w:val="000000"/>
        </w:rPr>
        <w:t>đã được thông qua.</w:t>
      </w:r>
    </w:p>
    <w:p w:rsidR="008E30D6" w:rsidRPr="005765E3" w:rsidRDefault="000C77B2" w:rsidP="00BC71FF">
      <w:pPr>
        <w:spacing w:before="120" w:after="120" w:line="276" w:lineRule="auto"/>
        <w:ind w:firstLine="720"/>
        <w:jc w:val="both"/>
        <w:rPr>
          <w:color w:val="000000"/>
          <w:lang w:val="nl-NL"/>
        </w:rPr>
      </w:pPr>
      <w:r w:rsidRPr="005765E3">
        <w:rPr>
          <w:color w:val="000000"/>
          <w:lang w:val="nl-NL"/>
        </w:rPr>
        <w:t xml:space="preserve">Cải cách thủ tục hành chính </w:t>
      </w:r>
      <w:r w:rsidR="00B215E0" w:rsidRPr="005765E3">
        <w:rPr>
          <w:color w:val="000000"/>
          <w:lang w:val="nl-NL"/>
        </w:rPr>
        <w:t xml:space="preserve">(TTHC) </w:t>
      </w:r>
      <w:r w:rsidR="00E329C7" w:rsidRPr="005765E3">
        <w:rPr>
          <w:color w:val="000000"/>
          <w:lang w:val="nl-NL"/>
        </w:rPr>
        <w:t>trong đó có cải các</w:t>
      </w:r>
      <w:r w:rsidR="00947EF8" w:rsidRPr="005765E3">
        <w:rPr>
          <w:color w:val="000000"/>
          <w:lang w:val="nl-NL"/>
        </w:rPr>
        <w:t>h</w:t>
      </w:r>
      <w:r w:rsidR="00E329C7" w:rsidRPr="005765E3">
        <w:rPr>
          <w:color w:val="000000"/>
          <w:lang w:val="nl-NL"/>
        </w:rPr>
        <w:t xml:space="preserve"> TTHC trong lĩnh vực đất đai </w:t>
      </w:r>
      <w:r w:rsidRPr="005765E3">
        <w:rPr>
          <w:color w:val="000000"/>
          <w:lang w:val="nl-NL"/>
        </w:rPr>
        <w:t xml:space="preserve">được xác định là một trong những nhiệm vụ quan trọng hàng đầu góp phần nâng cao chất lượng phục vụ nhân dân, tạo động lực thúc đẩy kinh tế - xã hội của địa phương phát triển. </w:t>
      </w:r>
      <w:r w:rsidR="00E329C7" w:rsidRPr="005765E3">
        <w:rPr>
          <w:color w:val="000000"/>
          <w:lang w:val="nl-NL"/>
        </w:rPr>
        <w:t>Đồng thời việc đ</w:t>
      </w:r>
      <w:r w:rsidRPr="005765E3">
        <w:rPr>
          <w:color w:val="000000"/>
          <w:lang w:val="nl-NL"/>
        </w:rPr>
        <w:t xml:space="preserve">ổi mới lề lối làm việc, rút ngắn thời gian giải quyết thủ tục, không gây phiền hà cho người dân và tổ chức là ưu tiên hàng đầu trong công tác cải cách </w:t>
      </w:r>
      <w:r w:rsidR="00176BC6" w:rsidRPr="005765E3">
        <w:rPr>
          <w:color w:val="000000"/>
          <w:lang w:val="vi-VN"/>
        </w:rPr>
        <w:t>TTHC</w:t>
      </w:r>
      <w:r w:rsidRPr="005765E3">
        <w:rPr>
          <w:color w:val="000000"/>
          <w:lang w:val="nl-NL"/>
        </w:rPr>
        <w:t>.</w:t>
      </w:r>
    </w:p>
    <w:p w:rsidR="003B48C0" w:rsidRPr="005765E3" w:rsidRDefault="003B48C0" w:rsidP="003B48C0">
      <w:pPr>
        <w:shd w:val="clear" w:color="auto" w:fill="FFFFFF"/>
        <w:spacing w:before="120" w:after="120" w:line="276" w:lineRule="auto"/>
        <w:ind w:firstLine="720"/>
        <w:jc w:val="both"/>
        <w:rPr>
          <w:color w:val="000000"/>
        </w:rPr>
      </w:pPr>
      <w:r w:rsidRPr="005765E3">
        <w:rPr>
          <w:b/>
          <w:bCs/>
          <w:i/>
          <w:iCs/>
          <w:color w:val="000000"/>
        </w:rPr>
        <w:t>Kính thưa toàn thể hội nghị!</w:t>
      </w:r>
      <w:bookmarkStart w:id="0" w:name="_GoBack"/>
      <w:bookmarkEnd w:id="0"/>
    </w:p>
    <w:p w:rsidR="00DE1F47" w:rsidRPr="005765E3" w:rsidRDefault="00492F75" w:rsidP="00BC71FF">
      <w:pPr>
        <w:shd w:val="clear" w:color="auto" w:fill="FFFFFF"/>
        <w:spacing w:before="120" w:after="120" w:line="276" w:lineRule="auto"/>
        <w:ind w:firstLine="720"/>
        <w:jc w:val="both"/>
        <w:rPr>
          <w:color w:val="000000"/>
        </w:rPr>
      </w:pPr>
      <w:r w:rsidRPr="005765E3">
        <w:rPr>
          <w:color w:val="000000"/>
        </w:rPr>
        <w:t xml:space="preserve">Trong thời gian qua, công tác cải cách </w:t>
      </w:r>
      <w:r w:rsidR="00176BC6" w:rsidRPr="005765E3">
        <w:rPr>
          <w:color w:val="000000"/>
          <w:lang w:val="vi-VN"/>
        </w:rPr>
        <w:t>TTHC</w:t>
      </w:r>
      <w:r w:rsidR="00176BC6" w:rsidRPr="005765E3">
        <w:rPr>
          <w:color w:val="000000"/>
        </w:rPr>
        <w:t xml:space="preserve"> </w:t>
      </w:r>
      <w:r w:rsidR="00E329C7" w:rsidRPr="005765E3">
        <w:rPr>
          <w:color w:val="000000"/>
          <w:lang w:val="nl-NL"/>
        </w:rPr>
        <w:t>trong lĩnh vực đất đai</w:t>
      </w:r>
      <w:r w:rsidR="00E329C7" w:rsidRPr="005765E3">
        <w:rPr>
          <w:color w:val="000000"/>
        </w:rPr>
        <w:t xml:space="preserve"> </w:t>
      </w:r>
      <w:r w:rsidR="009514BD" w:rsidRPr="005765E3">
        <w:rPr>
          <w:color w:val="000000"/>
        </w:rPr>
        <w:t xml:space="preserve">đã được các cấp, các ngành </w:t>
      </w:r>
      <w:r w:rsidR="00287C0B" w:rsidRPr="005765E3">
        <w:rPr>
          <w:color w:val="000000"/>
        </w:rPr>
        <w:t xml:space="preserve">rất </w:t>
      </w:r>
      <w:r w:rsidR="00DE1F47" w:rsidRPr="005765E3">
        <w:rPr>
          <w:color w:val="000000"/>
        </w:rPr>
        <w:t>quan tâm. T</w:t>
      </w:r>
      <w:r w:rsidR="00E9728A" w:rsidRPr="005765E3">
        <w:rPr>
          <w:color w:val="000000"/>
        </w:rPr>
        <w:t xml:space="preserve">rong năm 2024, </w:t>
      </w:r>
      <w:r w:rsidR="000D7111" w:rsidRPr="005765E3">
        <w:rPr>
          <w:color w:val="000000"/>
        </w:rPr>
        <w:t xml:space="preserve">tổng số hồ sơ </w:t>
      </w:r>
      <w:r w:rsidR="00E329C7" w:rsidRPr="005765E3">
        <w:rPr>
          <w:color w:val="000000"/>
        </w:rPr>
        <w:t xml:space="preserve">đất đai được </w:t>
      </w:r>
      <w:r w:rsidR="000D7111" w:rsidRPr="005765E3">
        <w:rPr>
          <w:color w:val="000000"/>
        </w:rPr>
        <w:t>tiếp nhận</w:t>
      </w:r>
      <w:r w:rsidR="00E329C7" w:rsidRPr="005765E3">
        <w:rPr>
          <w:color w:val="000000"/>
        </w:rPr>
        <w:t xml:space="preserve"> trên địa bàn tỉnh</w:t>
      </w:r>
      <w:r w:rsidR="000D7111" w:rsidRPr="005765E3">
        <w:rPr>
          <w:color w:val="000000"/>
        </w:rPr>
        <w:t xml:space="preserve"> </w:t>
      </w:r>
      <w:r w:rsidR="00DE1F47" w:rsidRPr="005765E3">
        <w:rPr>
          <w:color w:val="000000"/>
        </w:rPr>
        <w:t xml:space="preserve">là: </w:t>
      </w:r>
      <w:r w:rsidR="007175F3" w:rsidRPr="005765E3">
        <w:rPr>
          <w:color w:val="000000"/>
        </w:rPr>
        <w:t>177</w:t>
      </w:r>
      <w:r w:rsidR="00DE1F47" w:rsidRPr="005765E3">
        <w:rPr>
          <w:color w:val="000000"/>
        </w:rPr>
        <w:t>.</w:t>
      </w:r>
      <w:r w:rsidR="007175F3" w:rsidRPr="005765E3">
        <w:rPr>
          <w:color w:val="000000"/>
        </w:rPr>
        <w:t>080</w:t>
      </w:r>
      <w:r w:rsidR="00DE1F47" w:rsidRPr="005765E3">
        <w:rPr>
          <w:color w:val="000000"/>
        </w:rPr>
        <w:t xml:space="preserve"> hồ sơ, đã thực hiện xong </w:t>
      </w:r>
      <w:r w:rsidR="003D06B8" w:rsidRPr="005765E3">
        <w:rPr>
          <w:color w:val="000000"/>
        </w:rPr>
        <w:t>170.496</w:t>
      </w:r>
      <w:r w:rsidR="00DE1F47" w:rsidRPr="005765E3">
        <w:rPr>
          <w:color w:val="000000"/>
        </w:rPr>
        <w:t xml:space="preserve"> hồ sơ, trễ hẹn là </w:t>
      </w:r>
      <w:r w:rsidR="003D06B8" w:rsidRPr="005765E3">
        <w:rPr>
          <w:color w:val="000000"/>
        </w:rPr>
        <w:t>3.129</w:t>
      </w:r>
      <w:r w:rsidR="00DE1F47" w:rsidRPr="005765E3">
        <w:rPr>
          <w:color w:val="000000"/>
        </w:rPr>
        <w:t xml:space="preserve"> hồ sơ</w:t>
      </w:r>
      <w:r w:rsidR="003245A5" w:rsidRPr="005765E3">
        <w:rPr>
          <w:color w:val="000000"/>
        </w:rPr>
        <w:t xml:space="preserve">, trễ hạn </w:t>
      </w:r>
      <w:r w:rsidR="003D06B8" w:rsidRPr="005765E3">
        <w:rPr>
          <w:color w:val="000000"/>
        </w:rPr>
        <w:t>1.77</w:t>
      </w:r>
      <w:r w:rsidR="003245A5" w:rsidRPr="005765E3">
        <w:rPr>
          <w:color w:val="000000"/>
        </w:rPr>
        <w:t>%. T</w:t>
      </w:r>
      <w:r w:rsidR="00DE1F47" w:rsidRPr="005765E3">
        <w:rPr>
          <w:color w:val="000000"/>
        </w:rPr>
        <w:t xml:space="preserve">rong đó: thẩm quyền giải quyết của Văn phòng đăng ký đất đai trễ hạn </w:t>
      </w:r>
      <w:r w:rsidR="00F342AA" w:rsidRPr="005765E3">
        <w:rPr>
          <w:color w:val="000000"/>
        </w:rPr>
        <w:t>641</w:t>
      </w:r>
      <w:r w:rsidR="00DE1F47" w:rsidRPr="005765E3">
        <w:rPr>
          <w:color w:val="000000"/>
        </w:rPr>
        <w:t>/</w:t>
      </w:r>
      <w:r w:rsidR="00F342AA" w:rsidRPr="005765E3">
        <w:rPr>
          <w:color w:val="000000"/>
        </w:rPr>
        <w:t>166,533</w:t>
      </w:r>
      <w:r w:rsidR="00DE1F47" w:rsidRPr="005765E3">
        <w:rPr>
          <w:color w:val="000000"/>
        </w:rPr>
        <w:t xml:space="preserve"> thửa, chiếm tỷ lệ 0,3</w:t>
      </w:r>
      <w:r w:rsidR="00F342AA" w:rsidRPr="005765E3">
        <w:rPr>
          <w:color w:val="000000"/>
        </w:rPr>
        <w:t>8</w:t>
      </w:r>
      <w:r w:rsidR="00DE1F47" w:rsidRPr="005765E3">
        <w:rPr>
          <w:color w:val="000000"/>
        </w:rPr>
        <w:t xml:space="preserve">%; thẩm quyền giải quyết của Ủy ban nhân dân cấp huyện trễ hẹn </w:t>
      </w:r>
      <w:r w:rsidR="003D06B8" w:rsidRPr="005765E3">
        <w:rPr>
          <w:color w:val="000000"/>
        </w:rPr>
        <w:t>2.488</w:t>
      </w:r>
      <w:r w:rsidR="00DE1F47" w:rsidRPr="005765E3">
        <w:rPr>
          <w:color w:val="000000"/>
        </w:rPr>
        <w:t>/</w:t>
      </w:r>
      <w:r w:rsidR="003D06B8" w:rsidRPr="005765E3">
        <w:rPr>
          <w:color w:val="000000"/>
        </w:rPr>
        <w:t>10.547</w:t>
      </w:r>
      <w:r w:rsidR="00DE1F47" w:rsidRPr="005765E3">
        <w:rPr>
          <w:color w:val="000000"/>
        </w:rPr>
        <w:t xml:space="preserve"> thửa, chiếm tỷ lệ 2</w:t>
      </w:r>
      <w:r w:rsidR="003D06B8" w:rsidRPr="005765E3">
        <w:rPr>
          <w:color w:val="000000"/>
        </w:rPr>
        <w:t>3</w:t>
      </w:r>
      <w:r w:rsidR="00DE1F47" w:rsidRPr="005765E3">
        <w:rPr>
          <w:color w:val="000000"/>
        </w:rPr>
        <w:t>,</w:t>
      </w:r>
      <w:r w:rsidR="003D06B8" w:rsidRPr="005765E3">
        <w:rPr>
          <w:color w:val="000000"/>
        </w:rPr>
        <w:t>59</w:t>
      </w:r>
      <w:r w:rsidR="00DE1F47" w:rsidRPr="005765E3">
        <w:rPr>
          <w:color w:val="000000"/>
        </w:rPr>
        <w:t>%</w:t>
      </w:r>
      <w:r w:rsidR="003D06B8" w:rsidRPr="005765E3">
        <w:rPr>
          <w:color w:val="000000"/>
        </w:rPr>
        <w:t xml:space="preserve"> (quá hạn còn đang giải quyết 599 hồ sơ)</w:t>
      </w:r>
      <w:r w:rsidR="00F342AA" w:rsidRPr="005765E3">
        <w:rPr>
          <w:color w:val="000000"/>
        </w:rPr>
        <w:t xml:space="preserve">; thị xã Duyên Hải và huyện Duyên Hải </w:t>
      </w:r>
      <w:r w:rsidR="003345DA" w:rsidRPr="005765E3">
        <w:rPr>
          <w:color w:val="000000"/>
        </w:rPr>
        <w:t xml:space="preserve">và thành phố Trà Vinh </w:t>
      </w:r>
      <w:r w:rsidR="00F342AA" w:rsidRPr="005765E3">
        <w:rPr>
          <w:color w:val="000000"/>
        </w:rPr>
        <w:t>có tỷ lệ hồ sơ trễ hạn trên 3</w:t>
      </w:r>
      <w:r w:rsidR="003345DA" w:rsidRPr="005765E3">
        <w:rPr>
          <w:color w:val="000000"/>
        </w:rPr>
        <w:t>5</w:t>
      </w:r>
      <w:r w:rsidR="00F342AA" w:rsidRPr="005765E3">
        <w:rPr>
          <w:color w:val="000000"/>
        </w:rPr>
        <w:t>%;</w:t>
      </w:r>
      <w:r w:rsidR="003B48C0" w:rsidRPr="005765E3">
        <w:rPr>
          <w:color w:val="000000"/>
        </w:rPr>
        <w:t xml:space="preserve"> huyện Tiểu Cần, huyện Càng Long trễ hạn trên 23%.</w:t>
      </w:r>
    </w:p>
    <w:p w:rsidR="00F92307" w:rsidRPr="005765E3" w:rsidRDefault="00F92307" w:rsidP="00BC71FF">
      <w:pPr>
        <w:shd w:val="clear" w:color="auto" w:fill="FFFFFF"/>
        <w:spacing w:before="120" w:after="120" w:line="276" w:lineRule="auto"/>
        <w:ind w:firstLine="720"/>
        <w:jc w:val="both"/>
        <w:rPr>
          <w:color w:val="000000"/>
        </w:rPr>
      </w:pPr>
      <w:r w:rsidRPr="005765E3">
        <w:rPr>
          <w:bCs/>
          <w:color w:val="000000"/>
        </w:rPr>
        <w:t xml:space="preserve">Để nâng cao kết quả </w:t>
      </w:r>
      <w:r w:rsidR="00F05A84" w:rsidRPr="005765E3">
        <w:rPr>
          <w:bCs/>
          <w:color w:val="000000"/>
        </w:rPr>
        <w:t xml:space="preserve">giải quyết </w:t>
      </w:r>
      <w:r w:rsidR="00176BC6" w:rsidRPr="005765E3">
        <w:rPr>
          <w:color w:val="000000"/>
          <w:lang w:val="vi-VN"/>
        </w:rPr>
        <w:t>TTHC</w:t>
      </w:r>
      <w:r w:rsidR="00F05A84" w:rsidRPr="005765E3">
        <w:rPr>
          <w:bCs/>
          <w:color w:val="000000"/>
        </w:rPr>
        <w:t xml:space="preserve">, </w:t>
      </w:r>
      <w:r w:rsidRPr="005765E3">
        <w:rPr>
          <w:bCs/>
          <w:color w:val="000000"/>
        </w:rPr>
        <w:t xml:space="preserve">hàng năm Văn phòng đăng ký đất đai đều xây dựng Kế hoạch cải cách hành chính với mục tiêu </w:t>
      </w:r>
      <w:r w:rsidRPr="005765E3">
        <w:rPr>
          <w:color w:val="000000"/>
        </w:rPr>
        <w:t xml:space="preserve">đẩy mạnh công tác cải cách </w:t>
      </w:r>
      <w:r w:rsidR="00176BC6" w:rsidRPr="005765E3">
        <w:rPr>
          <w:color w:val="000000"/>
          <w:lang w:val="vi-VN"/>
        </w:rPr>
        <w:t>TTHC</w:t>
      </w:r>
      <w:r w:rsidRPr="005765E3">
        <w:rPr>
          <w:color w:val="000000"/>
        </w:rPr>
        <w:t xml:space="preserve"> thuộc phạm vi, thẩm quyền quản lý của Văn phòng đăng ký đất đai; Rà soát, đề xuất đơn giản TTHC; tăng cường ứng dụng công nghệ thông tin vào hoạt động thực thi công vụ; nâng cao chất lượng cung cấp dịch vụ hành chính công; cải thiện, nâng cao kết quả Chỉ số cải cách hành chính, nâng cao sự hài lòng của cá nhân, tổ chức đối với sự phục vụ hành chính tại Văn phòng đăng ký đất đai. Thực hiện công khai </w:t>
      </w:r>
      <w:r w:rsidR="00DB15CF" w:rsidRPr="005765E3">
        <w:rPr>
          <w:color w:val="000000"/>
          <w:lang w:val="vi-VN"/>
        </w:rPr>
        <w:t>TTHC</w:t>
      </w:r>
      <w:r w:rsidR="00DB15CF" w:rsidRPr="005765E3">
        <w:rPr>
          <w:color w:val="000000"/>
        </w:rPr>
        <w:t xml:space="preserve"> </w:t>
      </w:r>
      <w:r w:rsidRPr="005765E3">
        <w:rPr>
          <w:color w:val="000000"/>
        </w:rPr>
        <w:t xml:space="preserve">và địa chỉ tiếp nhận phản ánh, kiến nghị của cá nhân, tổ chức đầy đủ, đúng quy định (tiếp nhận phản ánh, kiến nghị thông qua đường dây nóng của Văn phòng đăng ký đất đai 0968.457.459). Thực hiện rà soát, đánh giá và đề xuất sửa đổi, bổ sung, bãi bỏ một số </w:t>
      </w:r>
      <w:r w:rsidR="00E27832" w:rsidRPr="005765E3">
        <w:rPr>
          <w:color w:val="000000"/>
          <w:lang w:val="vi-VN"/>
        </w:rPr>
        <w:t>TTHC</w:t>
      </w:r>
      <w:r w:rsidR="00E27832" w:rsidRPr="005765E3">
        <w:rPr>
          <w:color w:val="000000"/>
        </w:rPr>
        <w:t xml:space="preserve"> </w:t>
      </w:r>
      <w:r w:rsidRPr="005765E3">
        <w:rPr>
          <w:color w:val="000000"/>
        </w:rPr>
        <w:t>theo hướng cắt giảm, đơn giản hóa trình tự, thủ tục và thời gian giải quyết cho cá nhân, tổ chức.</w:t>
      </w:r>
      <w:r w:rsidR="00301358" w:rsidRPr="005765E3">
        <w:rPr>
          <w:color w:val="000000"/>
        </w:rPr>
        <w:t xml:space="preserve"> </w:t>
      </w:r>
    </w:p>
    <w:p w:rsidR="00453D1D" w:rsidRPr="005765E3" w:rsidRDefault="00453D1D" w:rsidP="00BC71FF">
      <w:pPr>
        <w:pStyle w:val="NormalWeb"/>
        <w:shd w:val="clear" w:color="auto" w:fill="FFFFFF"/>
        <w:spacing w:before="120" w:beforeAutospacing="0" w:after="120" w:afterAutospacing="0" w:line="276" w:lineRule="auto"/>
        <w:ind w:firstLine="720"/>
        <w:jc w:val="both"/>
        <w:rPr>
          <w:bCs/>
          <w:color w:val="000000"/>
          <w:sz w:val="28"/>
          <w:szCs w:val="28"/>
        </w:rPr>
      </w:pPr>
      <w:r w:rsidRPr="005765E3">
        <w:rPr>
          <w:color w:val="000000"/>
          <w:sz w:val="28"/>
          <w:szCs w:val="28"/>
        </w:rPr>
        <w:lastRenderedPageBreak/>
        <w:t>Đẩy mạnh ứng dụng công nghệ thông tin, sử dụng các phần mềm phục vụ công tác chuyên môn: phần mềm quản lý kho hồ sơ địa chính đất tổ chức để phục vụ công tác khai t</w:t>
      </w:r>
      <w:r w:rsidR="003E5EBF" w:rsidRPr="005765E3">
        <w:rPr>
          <w:color w:val="000000"/>
          <w:sz w:val="28"/>
          <w:szCs w:val="28"/>
        </w:rPr>
        <w:t>hác cung cấp thông tin nhanh</w:t>
      </w:r>
      <w:r w:rsidRPr="005765E3">
        <w:rPr>
          <w:color w:val="000000"/>
          <w:sz w:val="28"/>
          <w:szCs w:val="28"/>
        </w:rPr>
        <w:t xml:space="preserve">; phần mềm </w:t>
      </w:r>
      <w:r w:rsidR="00861DE7" w:rsidRPr="005765E3">
        <w:rPr>
          <w:color w:val="000000"/>
          <w:sz w:val="28"/>
          <w:szCs w:val="28"/>
          <w:lang w:val="vi-VN"/>
        </w:rPr>
        <w:t>tra cứu</w:t>
      </w:r>
      <w:r w:rsidRPr="005765E3">
        <w:rPr>
          <w:color w:val="000000"/>
          <w:sz w:val="28"/>
          <w:szCs w:val="28"/>
        </w:rPr>
        <w:t xml:space="preserve"> thông tin để</w:t>
      </w:r>
      <w:r w:rsidR="00861DE7" w:rsidRPr="005765E3">
        <w:rPr>
          <w:color w:val="000000"/>
          <w:sz w:val="28"/>
          <w:szCs w:val="28"/>
          <w:lang w:val="vi-VN"/>
        </w:rPr>
        <w:t xml:space="preserve"> phục vụ cung cấp thông tin về dữ liệu đất đai cho cán bộ Phòng Tài nguyên và Môi trường và cán bộ địa chính cấp xã; Phần mềm quản lý hồ sơ tòa án, cung cấp thông tin địa chính; </w:t>
      </w:r>
      <w:r w:rsidR="003245A5" w:rsidRPr="005765E3">
        <w:rPr>
          <w:color w:val="000000"/>
          <w:sz w:val="28"/>
          <w:szCs w:val="28"/>
        </w:rPr>
        <w:t>Ứ</w:t>
      </w:r>
      <w:r w:rsidR="00861DE7" w:rsidRPr="005765E3">
        <w:rPr>
          <w:color w:val="000000"/>
          <w:sz w:val="28"/>
          <w:szCs w:val="28"/>
          <w:lang w:val="vi-VN"/>
        </w:rPr>
        <w:t>ng dụng dịch vụ cung cấp thông tin (SMS) để trả lời và thông tin cho người dân về tình trạng hồ sơ</w:t>
      </w:r>
      <w:r w:rsidRPr="005765E3">
        <w:rPr>
          <w:color w:val="000000"/>
          <w:sz w:val="28"/>
          <w:szCs w:val="28"/>
        </w:rPr>
        <w:t xml:space="preserve">. </w:t>
      </w:r>
      <w:r w:rsidR="00861DE7" w:rsidRPr="005765E3">
        <w:rPr>
          <w:bCs/>
          <w:color w:val="000000"/>
          <w:sz w:val="28"/>
          <w:szCs w:val="28"/>
          <w:lang w:val="vi-VN"/>
        </w:rPr>
        <w:t>Tổ chức triển khai quy trình điện tử trên hệ th</w:t>
      </w:r>
      <w:r w:rsidR="00861DE7" w:rsidRPr="005765E3">
        <w:rPr>
          <w:bCs/>
          <w:color w:val="000000"/>
          <w:sz w:val="28"/>
          <w:szCs w:val="28"/>
        </w:rPr>
        <w:t>ống</w:t>
      </w:r>
      <w:r w:rsidR="00861DE7" w:rsidRPr="005765E3">
        <w:rPr>
          <w:bCs/>
          <w:color w:val="000000"/>
          <w:sz w:val="28"/>
          <w:szCs w:val="28"/>
          <w:lang w:val="vi-VN"/>
        </w:rPr>
        <w:t xml:space="preserve"> thông tin giải quyết TTHC và hệ thống </w:t>
      </w:r>
      <w:r w:rsidR="00861DE7" w:rsidRPr="005765E3">
        <w:rPr>
          <w:bCs/>
          <w:color w:val="000000"/>
          <w:sz w:val="28"/>
          <w:szCs w:val="28"/>
        </w:rPr>
        <w:t>quản lý đất đai VBDLIS</w:t>
      </w:r>
      <w:r w:rsidR="00FA71C4" w:rsidRPr="005765E3">
        <w:rPr>
          <w:bCs/>
          <w:color w:val="000000"/>
          <w:sz w:val="28"/>
          <w:szCs w:val="28"/>
        </w:rPr>
        <w:t>; luân chuyển thông tin thuế điện tử</w:t>
      </w:r>
      <w:r w:rsidR="005B037C" w:rsidRPr="005765E3">
        <w:rPr>
          <w:bCs/>
          <w:color w:val="000000"/>
          <w:sz w:val="28"/>
          <w:szCs w:val="28"/>
        </w:rPr>
        <w:t xml:space="preserve"> để xác định nghĩa vụ tài chính cho người sử dụng đất</w:t>
      </w:r>
      <w:r w:rsidR="00861DE7" w:rsidRPr="005765E3">
        <w:rPr>
          <w:bCs/>
          <w:color w:val="000000"/>
          <w:sz w:val="28"/>
          <w:szCs w:val="28"/>
          <w:lang w:val="vi-VN"/>
        </w:rPr>
        <w:t>. T</w:t>
      </w:r>
      <w:r w:rsidRPr="005765E3">
        <w:rPr>
          <w:bCs/>
          <w:color w:val="000000"/>
          <w:sz w:val="28"/>
          <w:szCs w:val="28"/>
        </w:rPr>
        <w:t xml:space="preserve">iếp nhận và trả kết quả giải quyết </w:t>
      </w:r>
      <w:r w:rsidR="00861DE7" w:rsidRPr="005765E3">
        <w:rPr>
          <w:bCs/>
          <w:color w:val="000000"/>
          <w:sz w:val="28"/>
          <w:szCs w:val="28"/>
          <w:lang w:val="vi-VN"/>
        </w:rPr>
        <w:t>TTHC trên Hệ thống thông tin giải quyết TTHC theo cơ chế một cửa, một cửa liên thông, hồ sơ được giải quyết luân chuyển, đồng bộ</w:t>
      </w:r>
      <w:r w:rsidRPr="005765E3">
        <w:rPr>
          <w:bCs/>
          <w:color w:val="000000"/>
          <w:sz w:val="28"/>
          <w:szCs w:val="28"/>
        </w:rPr>
        <w:t xml:space="preserve"> từ phần mềm VBDLIS lên phần mềm một cửa của tỉnh</w:t>
      </w:r>
      <w:r w:rsidR="00861DE7" w:rsidRPr="005765E3">
        <w:rPr>
          <w:bCs/>
          <w:color w:val="000000"/>
          <w:sz w:val="28"/>
          <w:szCs w:val="28"/>
          <w:lang w:val="vi-VN"/>
        </w:rPr>
        <w:t>, Cổng dịch vụ công quốc gia phục vụ nhu cầu tra cứu tình trạng giải quyết của người sử dụng đất</w:t>
      </w:r>
      <w:r w:rsidRPr="005765E3">
        <w:rPr>
          <w:bCs/>
          <w:color w:val="000000"/>
          <w:sz w:val="28"/>
          <w:szCs w:val="28"/>
        </w:rPr>
        <w:t>.</w:t>
      </w:r>
    </w:p>
    <w:p w:rsidR="009D055F" w:rsidRPr="005765E3" w:rsidRDefault="009D055F" w:rsidP="00BC71FF">
      <w:pPr>
        <w:pStyle w:val="NormalWeb"/>
        <w:shd w:val="clear" w:color="auto" w:fill="FFFFFF"/>
        <w:spacing w:before="120" w:beforeAutospacing="0" w:after="120" w:afterAutospacing="0" w:line="276" w:lineRule="auto"/>
        <w:ind w:firstLine="720"/>
        <w:jc w:val="both"/>
        <w:rPr>
          <w:bCs/>
          <w:color w:val="000000"/>
          <w:sz w:val="28"/>
          <w:szCs w:val="28"/>
        </w:rPr>
      </w:pPr>
      <w:r w:rsidRPr="005765E3">
        <w:rPr>
          <w:bCs/>
          <w:color w:val="000000"/>
          <w:sz w:val="28"/>
          <w:szCs w:val="28"/>
        </w:rPr>
        <w:t>Qua triển khai ứng dụng các phần mềm phục vụ công tác chuyên môn nghiệp vụ cho thấy việc ứng dụng CNTT đã đem lại những hiệu quả thiết thực trong quản lý hành chính nhà nước về đất đai tại đơn vị. Khi có dữ liệu số, có mạng máy tính và các phần mềm tác nghiệp, viên chức và người lao động có thể</w:t>
      </w:r>
      <w:r w:rsidR="00BB79B9" w:rsidRPr="005765E3">
        <w:rPr>
          <w:bCs/>
          <w:color w:val="000000"/>
          <w:sz w:val="28"/>
          <w:szCs w:val="28"/>
        </w:rPr>
        <w:t xml:space="preserve"> tra cứu hồ sơ, thống kê, tổng hợp số liệu hiệu quả và thuận lợi hơn; người dân, tổ chức và doanh nghiệp có thể nộp hồ sơ mọi lúc, mọi nơi giảm thiểu thời gian đi lại.</w:t>
      </w:r>
    </w:p>
    <w:p w:rsidR="007809C6" w:rsidRPr="005765E3" w:rsidRDefault="007809C6" w:rsidP="00BC71FF">
      <w:pPr>
        <w:pStyle w:val="NormalWeb"/>
        <w:shd w:val="clear" w:color="auto" w:fill="FFFFFF"/>
        <w:spacing w:before="120" w:beforeAutospacing="0" w:after="120" w:afterAutospacing="0" w:line="276" w:lineRule="auto"/>
        <w:ind w:firstLine="720"/>
        <w:jc w:val="both"/>
        <w:rPr>
          <w:color w:val="000000"/>
          <w:sz w:val="28"/>
          <w:szCs w:val="28"/>
        </w:rPr>
      </w:pPr>
      <w:r w:rsidRPr="005765E3">
        <w:rPr>
          <w:color w:val="000000"/>
          <w:sz w:val="28"/>
          <w:szCs w:val="28"/>
        </w:rPr>
        <w:t xml:space="preserve">Đẩy mạnh tuyên truyền, vận động người dân, cán bộ của các Sở, Ban, ngành nộp hồ sơ giải quyết thủ tục hành chính trực tuyến. Qua đó, tăng cường qua các phương tiện thông tin truyền thông có tính lan tỏa cao như: cổng thông tin điện tử, các mạng xã hội như Facebook, </w:t>
      </w:r>
      <w:proofErr w:type="gramStart"/>
      <w:r w:rsidRPr="005765E3">
        <w:rPr>
          <w:color w:val="000000"/>
          <w:sz w:val="28"/>
          <w:szCs w:val="28"/>
        </w:rPr>
        <w:t>Zalo,…</w:t>
      </w:r>
      <w:proofErr w:type="gramEnd"/>
      <w:r w:rsidRPr="005765E3">
        <w:rPr>
          <w:color w:val="000000"/>
          <w:sz w:val="28"/>
          <w:szCs w:val="28"/>
        </w:rPr>
        <w:t>phối hợp triển khai dịch vụ công trực tuyến thông qua dịch vụ bưu chính công ích từ đó triển khai sâu rộng cho người dân. Xây dựng kênh giao tiếp để hướng dẫn người dân nộp hồ sơ trực tuyến, giải đáp thắc mắc, hỗ trợ người dân thanh toán trực tuyến nghĩa vụ tài chính lĩnh vực đất đai trên cổng dịch vụ công quốc gia.</w:t>
      </w:r>
    </w:p>
    <w:p w:rsidR="00FF2598" w:rsidRPr="005765E3" w:rsidRDefault="007B6096" w:rsidP="00BC71FF">
      <w:pPr>
        <w:pStyle w:val="NormalWeb"/>
        <w:shd w:val="clear" w:color="auto" w:fill="FFFFFF"/>
        <w:spacing w:before="120" w:beforeAutospacing="0" w:after="120" w:afterAutospacing="0" w:line="276" w:lineRule="auto"/>
        <w:ind w:firstLine="720"/>
        <w:jc w:val="both"/>
        <w:rPr>
          <w:color w:val="000000"/>
          <w:sz w:val="28"/>
          <w:szCs w:val="28"/>
          <w:lang w:val="vi-VN"/>
        </w:rPr>
      </w:pPr>
      <w:r w:rsidRPr="005765E3">
        <w:rPr>
          <w:color w:val="000000"/>
          <w:sz w:val="28"/>
          <w:szCs w:val="28"/>
          <w:shd w:val="clear" w:color="auto" w:fill="FFFFFF"/>
        </w:rPr>
        <w:t xml:space="preserve">Luật Đất đai năm 2024 có hiệu lực thi hành từ ngày 01/8/2024 (sớm so với kế hoạch đề ra 5 tháng) nhằm thúc đẩy thương mại hóa quyền sử dụng đất, phát triển thị trường bất động sản. Các quy định mới của Luật Đất đai năm 2024 và văn bản hướng dẫn thi hành </w:t>
      </w:r>
      <w:r w:rsidRPr="005765E3">
        <w:rPr>
          <w:color w:val="000000"/>
          <w:sz w:val="28"/>
          <w:szCs w:val="28"/>
        </w:rPr>
        <w:t>có nhiều thay đổi về nhiệm vụ của cơ quan tham mưu thực hiện</w:t>
      </w:r>
      <w:r w:rsidR="003D1346" w:rsidRPr="005765E3">
        <w:rPr>
          <w:color w:val="000000"/>
          <w:sz w:val="28"/>
          <w:szCs w:val="28"/>
          <w:lang w:val="vi-VN"/>
        </w:rPr>
        <w:t>.</w:t>
      </w:r>
      <w:r w:rsidR="006828E5" w:rsidRPr="005765E3">
        <w:rPr>
          <w:color w:val="000000"/>
          <w:sz w:val="28"/>
          <w:szCs w:val="28"/>
        </w:rPr>
        <w:t xml:space="preserve"> Nhằm kéo giảm tỷ lệ hồ sơ trễ h</w:t>
      </w:r>
      <w:r w:rsidR="00947EF8" w:rsidRPr="005765E3">
        <w:rPr>
          <w:color w:val="000000"/>
          <w:sz w:val="28"/>
          <w:szCs w:val="28"/>
        </w:rPr>
        <w:t>ạ</w:t>
      </w:r>
      <w:r w:rsidR="006828E5" w:rsidRPr="005765E3">
        <w:rPr>
          <w:color w:val="000000"/>
          <w:sz w:val="28"/>
          <w:szCs w:val="28"/>
        </w:rPr>
        <w:t>n</w:t>
      </w:r>
      <w:r w:rsidR="00D06C43" w:rsidRPr="005765E3">
        <w:rPr>
          <w:color w:val="000000"/>
          <w:sz w:val="28"/>
          <w:szCs w:val="28"/>
          <w:lang w:val="vi-VN"/>
        </w:rPr>
        <w:t>,</w:t>
      </w:r>
      <w:r w:rsidR="006828E5" w:rsidRPr="005765E3">
        <w:rPr>
          <w:color w:val="000000"/>
          <w:sz w:val="28"/>
          <w:szCs w:val="28"/>
        </w:rPr>
        <w:t xml:space="preserve"> do hiện nay phòng Tài nguyên và Môi trường cấp huyện chưa đủ máy móc, nhân sự thực hiện nhiệm vụ, </w:t>
      </w:r>
      <w:r w:rsidR="00FF2598" w:rsidRPr="005765E3">
        <w:rPr>
          <w:color w:val="000000"/>
          <w:sz w:val="28"/>
          <w:szCs w:val="28"/>
        </w:rPr>
        <w:t xml:space="preserve">Văn phòng đăng ký đất đai </w:t>
      </w:r>
      <w:r w:rsidR="00D06C43" w:rsidRPr="005765E3">
        <w:rPr>
          <w:color w:val="000000"/>
          <w:sz w:val="28"/>
          <w:szCs w:val="28"/>
          <w:lang w:val="vi-VN"/>
        </w:rPr>
        <w:t>đã</w:t>
      </w:r>
      <w:r w:rsidR="00FF2598" w:rsidRPr="005765E3">
        <w:rPr>
          <w:color w:val="000000"/>
          <w:sz w:val="28"/>
          <w:szCs w:val="28"/>
        </w:rPr>
        <w:t xml:space="preserve"> hỗ trợ phòng Tài nguyên và Môi trường cấp huyện về máy móc, nhân sự</w:t>
      </w:r>
      <w:r w:rsidR="003245A5" w:rsidRPr="005765E3">
        <w:rPr>
          <w:color w:val="000000"/>
          <w:sz w:val="28"/>
          <w:szCs w:val="28"/>
        </w:rPr>
        <w:t xml:space="preserve">; </w:t>
      </w:r>
      <w:r w:rsidR="00FF2598" w:rsidRPr="005765E3">
        <w:rPr>
          <w:color w:val="000000"/>
          <w:sz w:val="28"/>
          <w:szCs w:val="28"/>
        </w:rPr>
        <w:t xml:space="preserve">tập huấn </w:t>
      </w:r>
      <w:r w:rsidR="003245A5" w:rsidRPr="005765E3">
        <w:rPr>
          <w:color w:val="000000"/>
          <w:sz w:val="28"/>
          <w:szCs w:val="28"/>
        </w:rPr>
        <w:t xml:space="preserve">và từng bước chuyển giao </w:t>
      </w:r>
      <w:r w:rsidR="00FF2598" w:rsidRPr="005765E3">
        <w:rPr>
          <w:color w:val="000000"/>
          <w:sz w:val="28"/>
          <w:szCs w:val="28"/>
        </w:rPr>
        <w:t xml:space="preserve">công tác sử dụng phần mềm VBDLIS, in Giấy chứng nhận, xác nhận vào Giấy chứng nhận đã cấp, phương pháp xác định vị trí, </w:t>
      </w:r>
      <w:r w:rsidR="00D9677C" w:rsidRPr="005765E3">
        <w:rPr>
          <w:color w:val="000000"/>
          <w:sz w:val="28"/>
          <w:szCs w:val="28"/>
          <w:lang w:val="vi-VN"/>
        </w:rPr>
        <w:t xml:space="preserve">tính </w:t>
      </w:r>
      <w:r w:rsidR="0024021E" w:rsidRPr="005765E3">
        <w:rPr>
          <w:color w:val="000000"/>
          <w:sz w:val="28"/>
          <w:szCs w:val="28"/>
        </w:rPr>
        <w:t>giá đất</w:t>
      </w:r>
      <w:r w:rsidR="0024021E" w:rsidRPr="005765E3">
        <w:rPr>
          <w:color w:val="000000"/>
          <w:sz w:val="28"/>
          <w:szCs w:val="28"/>
          <w:lang w:val="vi-VN"/>
        </w:rPr>
        <w:t>.</w:t>
      </w:r>
    </w:p>
    <w:p w:rsidR="0093565F" w:rsidRPr="005765E3" w:rsidRDefault="00B05DB0" w:rsidP="000D2BF9">
      <w:pPr>
        <w:shd w:val="clear" w:color="auto" w:fill="FFFFFF"/>
        <w:spacing w:before="120" w:after="120" w:line="276" w:lineRule="auto"/>
        <w:ind w:firstLine="720"/>
        <w:jc w:val="both"/>
        <w:rPr>
          <w:b/>
          <w:bCs/>
          <w:i/>
        </w:rPr>
      </w:pPr>
      <w:r w:rsidRPr="005765E3">
        <w:rPr>
          <w:b/>
          <w:bCs/>
          <w:i/>
        </w:rPr>
        <w:t xml:space="preserve">Bên cạnh những kết quả tích cực đã đạt được, quá trình triển khai, tổ chức thực hiện công tác cải cách </w:t>
      </w:r>
      <w:r w:rsidR="00143B51" w:rsidRPr="005765E3">
        <w:rPr>
          <w:b/>
          <w:bCs/>
          <w:i/>
          <w:lang w:val="vi-VN"/>
        </w:rPr>
        <w:t>TTHC</w:t>
      </w:r>
      <w:r w:rsidRPr="005765E3">
        <w:rPr>
          <w:b/>
          <w:bCs/>
          <w:i/>
        </w:rPr>
        <w:t xml:space="preserve"> vẫn còn tồn tại một số hạn chế</w:t>
      </w:r>
      <w:r w:rsidR="00982FE4" w:rsidRPr="005765E3">
        <w:rPr>
          <w:b/>
          <w:bCs/>
          <w:i/>
        </w:rPr>
        <w:t>:</w:t>
      </w:r>
    </w:p>
    <w:p w:rsidR="00AF3B2C" w:rsidRPr="005765E3" w:rsidRDefault="00AF3B2C" w:rsidP="000D2BF9">
      <w:pPr>
        <w:shd w:val="clear" w:color="auto" w:fill="FFFFFF"/>
        <w:spacing w:before="120" w:after="120" w:line="276" w:lineRule="auto"/>
        <w:ind w:firstLine="720"/>
        <w:jc w:val="both"/>
        <w:rPr>
          <w:bCs/>
          <w:lang w:val="vi-VN"/>
        </w:rPr>
      </w:pPr>
      <w:r w:rsidRPr="005765E3">
        <w:rPr>
          <w:bCs/>
          <w:lang w:val="vi-VN"/>
        </w:rPr>
        <w:lastRenderedPageBreak/>
        <w:t>Công tác giải quyết TTHC về đất đai có sự phối hợp thực hiện của nhiều cơ quan như: Phòng Tài</w:t>
      </w:r>
      <w:r w:rsidR="00172353" w:rsidRPr="005765E3">
        <w:rPr>
          <w:bCs/>
          <w:lang w:val="vi-VN"/>
        </w:rPr>
        <w:t xml:space="preserve"> nguyên và Môi trường, cơ quan </w:t>
      </w:r>
      <w:r w:rsidR="00172353" w:rsidRPr="005765E3">
        <w:rPr>
          <w:bCs/>
        </w:rPr>
        <w:t>T</w:t>
      </w:r>
      <w:r w:rsidRPr="005765E3">
        <w:rPr>
          <w:bCs/>
          <w:lang w:val="vi-VN"/>
        </w:rPr>
        <w:t xml:space="preserve">huế, UBND cấp xã... Mặc dù đã được thực hiện theo các quy chế phối hợp nhưng cũng còn một số cơ quan, đơn vị thực hiện quy trình chưa đúng thời gian quy định, còn chậm trễ, dẫn đến tỷ lệ hồ sơ thực hiện TTHC về đất đai </w:t>
      </w:r>
      <w:r w:rsidR="00E329C7" w:rsidRPr="005765E3">
        <w:rPr>
          <w:bCs/>
        </w:rPr>
        <w:t xml:space="preserve">thuộc thẩm quyền cấp huyện </w:t>
      </w:r>
      <w:r w:rsidRPr="005765E3">
        <w:rPr>
          <w:bCs/>
          <w:lang w:val="vi-VN"/>
        </w:rPr>
        <w:t>còn trễ h</w:t>
      </w:r>
      <w:r w:rsidR="00E329C7" w:rsidRPr="005765E3">
        <w:rPr>
          <w:bCs/>
        </w:rPr>
        <w:t>ạ</w:t>
      </w:r>
      <w:r w:rsidRPr="005765E3">
        <w:rPr>
          <w:bCs/>
          <w:lang w:val="vi-VN"/>
        </w:rPr>
        <w:t>n</w:t>
      </w:r>
      <w:r w:rsidR="00E329C7" w:rsidRPr="005765E3">
        <w:rPr>
          <w:bCs/>
        </w:rPr>
        <w:t xml:space="preserve"> </w:t>
      </w:r>
      <w:r w:rsidR="00352694" w:rsidRPr="005765E3">
        <w:rPr>
          <w:bCs/>
        </w:rPr>
        <w:t>khá</w:t>
      </w:r>
      <w:r w:rsidR="00E329C7" w:rsidRPr="005765E3">
        <w:rPr>
          <w:bCs/>
        </w:rPr>
        <w:t xml:space="preserve"> lớn</w:t>
      </w:r>
      <w:r w:rsidR="00352694" w:rsidRPr="005765E3">
        <w:rPr>
          <w:bCs/>
        </w:rPr>
        <w:t xml:space="preserve"> (</w:t>
      </w:r>
      <w:r w:rsidR="00352694" w:rsidRPr="005765E3">
        <w:rPr>
          <w:color w:val="000000"/>
        </w:rPr>
        <w:t>chiếm tỷ lệ 21,14%)</w:t>
      </w:r>
      <w:r w:rsidRPr="005765E3">
        <w:rPr>
          <w:bCs/>
          <w:lang w:val="vi-VN"/>
        </w:rPr>
        <w:t>.</w:t>
      </w:r>
    </w:p>
    <w:p w:rsidR="00D85059" w:rsidRPr="005765E3" w:rsidRDefault="00D85059" w:rsidP="00D85059">
      <w:pPr>
        <w:shd w:val="clear" w:color="auto" w:fill="FFFFFF"/>
        <w:spacing w:before="120" w:after="120" w:line="276" w:lineRule="auto"/>
        <w:ind w:firstLine="720"/>
        <w:jc w:val="both"/>
        <w:rPr>
          <w:bCs/>
          <w:lang w:val="vi-VN"/>
        </w:rPr>
      </w:pPr>
      <w:r w:rsidRPr="005765E3">
        <w:rPr>
          <w:bCs/>
        </w:rPr>
        <w:t>Hồ sơ luân chuyển xác định nghĩa vụ tài chính có giảm số lượng hồ sơ trễ hạn so với năm 202</w:t>
      </w:r>
      <w:r w:rsidR="00DC780A" w:rsidRPr="005765E3">
        <w:rPr>
          <w:bCs/>
        </w:rPr>
        <w:t>3</w:t>
      </w:r>
      <w:r w:rsidRPr="005765E3">
        <w:rPr>
          <w:bCs/>
        </w:rPr>
        <w:t xml:space="preserve"> nhưng </w:t>
      </w:r>
      <w:r w:rsidR="00DC780A" w:rsidRPr="005765E3">
        <w:rPr>
          <w:bCs/>
        </w:rPr>
        <w:t>số lượng trễ hạn công đoạn thuế trong năm 2024 vẫn còn tương đối cao (6.749 hồ sơ chiếm tỷ lệ 11,14%).</w:t>
      </w:r>
    </w:p>
    <w:p w:rsidR="00AF3B2C" w:rsidRPr="005765E3" w:rsidRDefault="00AF3B2C" w:rsidP="000D2BF9">
      <w:pPr>
        <w:shd w:val="clear" w:color="auto" w:fill="FFFFFF"/>
        <w:spacing w:before="120" w:after="120" w:line="276" w:lineRule="auto"/>
        <w:ind w:firstLine="720"/>
        <w:jc w:val="both"/>
        <w:rPr>
          <w:bCs/>
          <w:lang w:val="vi-VN"/>
        </w:rPr>
      </w:pPr>
      <w:r w:rsidRPr="005765E3">
        <w:rPr>
          <w:bCs/>
          <w:lang w:val="vi-VN"/>
        </w:rPr>
        <w:t xml:space="preserve">Việc ứng dụng công nghệ thông tin (dịch vụ công trực tuyến mức độ 3) vào quy trình giải quyết các TTHC theo cơ chế “một cửa”, “một cửa liên thông” </w:t>
      </w:r>
      <w:r w:rsidR="00E329C7" w:rsidRPr="005765E3">
        <w:rPr>
          <w:bCs/>
        </w:rPr>
        <w:t>có triển khai thực hiện nhưng h</w:t>
      </w:r>
      <w:r w:rsidRPr="005765E3">
        <w:rPr>
          <w:bCs/>
          <w:lang w:val="vi-VN"/>
        </w:rPr>
        <w:t xml:space="preserve">iệu quả </w:t>
      </w:r>
      <w:r w:rsidR="00E329C7" w:rsidRPr="005765E3">
        <w:rPr>
          <w:bCs/>
        </w:rPr>
        <w:t xml:space="preserve">chưa cao như mong đợi </w:t>
      </w:r>
      <w:r w:rsidR="00352694" w:rsidRPr="005765E3">
        <w:rPr>
          <w:bCs/>
        </w:rPr>
        <w:t xml:space="preserve">(chỉ tiêu UBND tỉnh giao tại quyết định số 2043/QĐ-UBND ngày 19/11/2024 là </w:t>
      </w:r>
      <w:r w:rsidR="00352694" w:rsidRPr="005765E3">
        <w:rPr>
          <w:color w:val="000000"/>
        </w:rPr>
        <w:t>tối thiểu 60% hồ sơ được nộp bằng hình thức trực tuyến/tổng hồ sơ tiếp nhận, tuy nhiên kết quả thực hiện trong năm 2024 hồ sơ tiếp nhận trực tuyến chỉ xấp xỉ 10%)</w:t>
      </w:r>
      <w:r w:rsidR="00E34A00" w:rsidRPr="005765E3">
        <w:rPr>
          <w:bCs/>
        </w:rPr>
        <w:t xml:space="preserve">; nguyên nhân là </w:t>
      </w:r>
      <w:r w:rsidRPr="005765E3">
        <w:rPr>
          <w:bCs/>
          <w:lang w:val="vi-VN"/>
        </w:rPr>
        <w:t>do hầu hết tổ chức, cá nhân đều nộp trực tiếp hồ sơ tại Trung tâm dịch vụ hành chính công</w:t>
      </w:r>
      <w:r w:rsidR="00352694" w:rsidRPr="005765E3">
        <w:rPr>
          <w:bCs/>
        </w:rPr>
        <w:t>; quy trình nộp hồ sơ trực tuyến mặc dù đã được đơn giản hoá so với trước đây nhưng vẫn còn khá nhiều bước, công đoạn thực hiện nên người dân còn chưa tự tin thực hiện nộp hồ sơ</w:t>
      </w:r>
      <w:r w:rsidRPr="005765E3">
        <w:rPr>
          <w:bCs/>
          <w:lang w:val="vi-VN"/>
        </w:rPr>
        <w:t>.</w:t>
      </w:r>
    </w:p>
    <w:p w:rsidR="005E2D0F" w:rsidRPr="005765E3" w:rsidRDefault="000D5759" w:rsidP="000D2BF9">
      <w:pPr>
        <w:shd w:val="clear" w:color="auto" w:fill="FFFFFF"/>
        <w:spacing w:before="120" w:after="120" w:line="276" w:lineRule="auto"/>
        <w:ind w:firstLine="720"/>
        <w:jc w:val="both"/>
        <w:rPr>
          <w:b/>
          <w:bCs/>
          <w:i/>
        </w:rPr>
      </w:pPr>
      <w:r w:rsidRPr="005765E3">
        <w:rPr>
          <w:b/>
          <w:bCs/>
          <w:i/>
        </w:rPr>
        <w:t>Một số nguyên nhân dẫn đến những hạn chế trên</w:t>
      </w:r>
      <w:r w:rsidR="00E52057" w:rsidRPr="005765E3">
        <w:rPr>
          <w:b/>
          <w:bCs/>
          <w:i/>
        </w:rPr>
        <w:t>:</w:t>
      </w:r>
    </w:p>
    <w:p w:rsidR="00E52057" w:rsidRPr="005765E3" w:rsidRDefault="00E52057" w:rsidP="000D2BF9">
      <w:pPr>
        <w:shd w:val="clear" w:color="auto" w:fill="FFFFFF"/>
        <w:spacing w:before="120" w:after="120" w:line="276" w:lineRule="auto"/>
        <w:ind w:firstLine="720"/>
        <w:jc w:val="both"/>
        <w:rPr>
          <w:bCs/>
        </w:rPr>
      </w:pPr>
      <w:r w:rsidRPr="005765E3">
        <w:rPr>
          <w:bCs/>
        </w:rPr>
        <w:t xml:space="preserve">Ý thức trách nhiệm của </w:t>
      </w:r>
      <w:r w:rsidR="00352694" w:rsidRPr="005765E3">
        <w:rPr>
          <w:bCs/>
        </w:rPr>
        <w:t xml:space="preserve">cán bộ, </w:t>
      </w:r>
      <w:r w:rsidR="00F330E4" w:rsidRPr="005765E3">
        <w:rPr>
          <w:bCs/>
        </w:rPr>
        <w:t>viên</w:t>
      </w:r>
      <w:r w:rsidRPr="005765E3">
        <w:rPr>
          <w:bCs/>
        </w:rPr>
        <w:t xml:space="preserve"> chức</w:t>
      </w:r>
      <w:r w:rsidR="00F330E4" w:rsidRPr="005765E3">
        <w:rPr>
          <w:bCs/>
        </w:rPr>
        <w:t>, người lao động</w:t>
      </w:r>
      <w:r w:rsidR="00352694" w:rsidRPr="005765E3">
        <w:rPr>
          <w:bCs/>
        </w:rPr>
        <w:t xml:space="preserve"> đã từng bước nâng lên như</w:t>
      </w:r>
      <w:r w:rsidR="00172353" w:rsidRPr="005765E3">
        <w:rPr>
          <w:bCs/>
        </w:rPr>
        <w:t>ng</w:t>
      </w:r>
      <w:r w:rsidR="00352694" w:rsidRPr="005765E3">
        <w:rPr>
          <w:bCs/>
        </w:rPr>
        <w:t xml:space="preserve"> vẫn còn một số ít</w:t>
      </w:r>
      <w:r w:rsidRPr="005765E3">
        <w:rPr>
          <w:bCs/>
        </w:rPr>
        <w:t xml:space="preserve"> chưa thật sự chủ động trong thực hiện nhiệm vụ.</w:t>
      </w:r>
    </w:p>
    <w:p w:rsidR="00E52057" w:rsidRPr="005765E3" w:rsidRDefault="00172353" w:rsidP="000D2BF9">
      <w:pPr>
        <w:shd w:val="clear" w:color="auto" w:fill="FFFFFF"/>
        <w:spacing w:before="120" w:after="120" w:line="276" w:lineRule="auto"/>
        <w:ind w:firstLine="720"/>
        <w:jc w:val="both"/>
        <w:rPr>
          <w:bCs/>
        </w:rPr>
      </w:pPr>
      <w:r w:rsidRPr="005765E3">
        <w:rPr>
          <w:bCs/>
        </w:rPr>
        <w:t>Sự phối hợp giữa các phòng, các c</w:t>
      </w:r>
      <w:r w:rsidR="00E52057" w:rsidRPr="005765E3">
        <w:rPr>
          <w:bCs/>
        </w:rPr>
        <w:t>hi nhánh chưa chặt chẽ. Một số viên chức, người lao động còn thiếu kiến thức, kinh nghiệm về chuyên môn do thường xuyên hợp đồng lao động mới</w:t>
      </w:r>
      <w:r w:rsidR="00866C6F" w:rsidRPr="005765E3">
        <w:rPr>
          <w:bCs/>
        </w:rPr>
        <w:t>; việc hướng dẫn, trao đổi kinh nghiệm giữa các phòng chuyên môn còn hạn chế.</w:t>
      </w:r>
    </w:p>
    <w:p w:rsidR="00866C6F" w:rsidRPr="005765E3" w:rsidRDefault="00E329C7" w:rsidP="000D2BF9">
      <w:pPr>
        <w:shd w:val="clear" w:color="auto" w:fill="FFFFFF"/>
        <w:spacing w:before="120" w:after="120" w:line="276" w:lineRule="auto"/>
        <w:ind w:firstLine="720"/>
        <w:jc w:val="both"/>
        <w:rPr>
          <w:bCs/>
        </w:rPr>
      </w:pPr>
      <w:r w:rsidRPr="005765E3">
        <w:rPr>
          <w:bCs/>
        </w:rPr>
        <w:t>Một số ít n</w:t>
      </w:r>
      <w:r w:rsidR="00866C6F" w:rsidRPr="005765E3">
        <w:rPr>
          <w:bCs/>
        </w:rPr>
        <w:t xml:space="preserve">gười dân còn hạn chế trong việc tiếp nhận thông tin, chưa thật sự ủng hộ, quan tâm đến công tác cải cách thủ tục hành chính; chưa yên tâm, tin tưởng khi lựa chọn nộp hồ </w:t>
      </w:r>
      <w:r w:rsidR="00172353" w:rsidRPr="005765E3">
        <w:rPr>
          <w:bCs/>
        </w:rPr>
        <w:t>sơ trực tuyến hoặc qua dịch vụ b</w:t>
      </w:r>
      <w:r w:rsidR="00866C6F" w:rsidRPr="005765E3">
        <w:rPr>
          <w:bCs/>
        </w:rPr>
        <w:t>ưu chính công ích, còn tâm lý sợ bị thất lạc hồ sơ.</w:t>
      </w:r>
    </w:p>
    <w:p w:rsidR="00866C6F" w:rsidRPr="005765E3" w:rsidRDefault="00866C6F" w:rsidP="000D2BF9">
      <w:pPr>
        <w:shd w:val="clear" w:color="auto" w:fill="FFFFFF"/>
        <w:spacing w:before="120" w:after="120" w:line="276" w:lineRule="auto"/>
        <w:ind w:firstLine="720"/>
        <w:jc w:val="both"/>
        <w:rPr>
          <w:b/>
          <w:bCs/>
          <w:i/>
        </w:rPr>
      </w:pPr>
      <w:r w:rsidRPr="005765E3">
        <w:rPr>
          <w:b/>
          <w:bCs/>
          <w:i/>
        </w:rPr>
        <w:t>Từ những hạn chế nêu trên, nhằm công tác cải cách TTHC đạt hiệu quả cần có những giải pháp sau:</w:t>
      </w:r>
    </w:p>
    <w:p w:rsidR="00866C6F" w:rsidRPr="005765E3" w:rsidRDefault="00866C6F" w:rsidP="000D2BF9">
      <w:pPr>
        <w:shd w:val="clear" w:color="auto" w:fill="FFFFFF"/>
        <w:spacing w:before="120" w:after="120" w:line="276" w:lineRule="auto"/>
        <w:ind w:firstLine="720"/>
        <w:jc w:val="both"/>
        <w:rPr>
          <w:bCs/>
        </w:rPr>
      </w:pPr>
      <w:r w:rsidRPr="005765E3">
        <w:rPr>
          <w:bCs/>
        </w:rPr>
        <w:t>Tăng cường vai trò, trách nhiệm của người đứng đầu, quan tâm, sâu sát trong công tác cải cách TTHC.</w:t>
      </w:r>
    </w:p>
    <w:p w:rsidR="00866C6F" w:rsidRPr="005765E3" w:rsidRDefault="00866C6F" w:rsidP="000D2BF9">
      <w:pPr>
        <w:shd w:val="clear" w:color="auto" w:fill="FFFFFF"/>
        <w:spacing w:before="120" w:after="120" w:line="276" w:lineRule="auto"/>
        <w:ind w:firstLine="720"/>
        <w:jc w:val="both"/>
        <w:rPr>
          <w:bCs/>
        </w:rPr>
      </w:pPr>
      <w:r w:rsidRPr="005765E3">
        <w:rPr>
          <w:bCs/>
        </w:rPr>
        <w:t>Nâng cao nhận thức, tinh thần trách nhiệm của viên chức, người lao động trực tiếp thực hiện nhiệm vụ cải cách TTHC</w:t>
      </w:r>
      <w:r w:rsidR="00851E5E" w:rsidRPr="005765E3">
        <w:rPr>
          <w:bCs/>
        </w:rPr>
        <w:t>, lựa chọn người trực tiếp tham mưu có năng lực và am hiểu sâu về chuyên môn</w:t>
      </w:r>
      <w:r w:rsidRPr="005765E3">
        <w:rPr>
          <w:bCs/>
        </w:rPr>
        <w:t>.</w:t>
      </w:r>
    </w:p>
    <w:p w:rsidR="00851E5E" w:rsidRPr="005765E3" w:rsidRDefault="00851E5E" w:rsidP="000D2BF9">
      <w:pPr>
        <w:shd w:val="clear" w:color="auto" w:fill="FFFFFF"/>
        <w:spacing w:before="120" w:after="120" w:line="276" w:lineRule="auto"/>
        <w:ind w:firstLine="720"/>
        <w:jc w:val="both"/>
        <w:rPr>
          <w:bCs/>
        </w:rPr>
      </w:pPr>
      <w:r w:rsidRPr="005765E3">
        <w:rPr>
          <w:bCs/>
        </w:rPr>
        <w:lastRenderedPageBreak/>
        <w:t xml:space="preserve">Trang bị đầy đủ cơ sở vật chất, kỹ thuật, trang thiết bị cần thiết cho hoạt động cải cách </w:t>
      </w:r>
      <w:r w:rsidR="004E4805" w:rsidRPr="005765E3">
        <w:rPr>
          <w:bCs/>
        </w:rPr>
        <w:t xml:space="preserve">thủ tục </w:t>
      </w:r>
      <w:r w:rsidRPr="005765E3">
        <w:rPr>
          <w:bCs/>
        </w:rPr>
        <w:t>hành chính</w:t>
      </w:r>
      <w:r w:rsidR="004E4805" w:rsidRPr="005765E3">
        <w:rPr>
          <w:bCs/>
        </w:rPr>
        <w:t>, đặc biệt là trang thiết bị cho bộ phận tiếp nhận và trả kết quả giải quyết TTHC</w:t>
      </w:r>
      <w:r w:rsidR="00F330E4" w:rsidRPr="005765E3">
        <w:rPr>
          <w:bCs/>
        </w:rPr>
        <w:t>, đảm bảo cho viên chức, người lao động</w:t>
      </w:r>
      <w:r w:rsidR="000E3D8F" w:rsidRPr="005765E3">
        <w:rPr>
          <w:bCs/>
        </w:rPr>
        <w:t xml:space="preserve"> làm việc thuận tiện và đạt hiệu quả cao</w:t>
      </w:r>
      <w:r w:rsidR="00947EF8" w:rsidRPr="005765E3">
        <w:rPr>
          <w:bCs/>
        </w:rPr>
        <w:t>.</w:t>
      </w:r>
    </w:p>
    <w:p w:rsidR="009514BD" w:rsidRPr="005765E3" w:rsidRDefault="00172353" w:rsidP="000D2BF9">
      <w:pPr>
        <w:shd w:val="clear" w:color="auto" w:fill="FFFFFF"/>
        <w:spacing w:before="120" w:after="120" w:line="276" w:lineRule="auto"/>
        <w:ind w:firstLine="720"/>
        <w:jc w:val="both"/>
        <w:rPr>
          <w:bCs/>
        </w:rPr>
      </w:pPr>
      <w:r w:rsidRPr="005765E3">
        <w:rPr>
          <w:bCs/>
        </w:rPr>
        <w:t>Xây dựng đội ngũ</w:t>
      </w:r>
      <w:r w:rsidR="000E3D8F" w:rsidRPr="005765E3">
        <w:rPr>
          <w:bCs/>
        </w:rPr>
        <w:t xml:space="preserve"> viên chức, người lao động </w:t>
      </w:r>
      <w:r w:rsidR="00B2621D" w:rsidRPr="005765E3">
        <w:rPr>
          <w:bCs/>
        </w:rPr>
        <w:t>làm việc tại bộ phận tiếp nhận và trả kết quả có trình độ, năng lực và phẩm chất đạo đức tốt, có kỹ năng giao tiếp và thái độ tận tình trong phục vụ nhân</w:t>
      </w:r>
      <w:r w:rsidR="00F330E4" w:rsidRPr="005765E3">
        <w:rPr>
          <w:bCs/>
        </w:rPr>
        <w:t>,</w:t>
      </w:r>
      <w:r w:rsidR="00B2621D" w:rsidRPr="005765E3">
        <w:rPr>
          <w:bCs/>
        </w:rPr>
        <w:t xml:space="preserve"> </w:t>
      </w:r>
      <w:r w:rsidR="00BA3894" w:rsidRPr="005765E3">
        <w:rPr>
          <w:bCs/>
        </w:rPr>
        <w:t>tạo cảm giác thoải mái, thân thiện</w:t>
      </w:r>
      <w:r w:rsidR="00826F1E" w:rsidRPr="005765E3">
        <w:rPr>
          <w:bCs/>
        </w:rPr>
        <w:t xml:space="preserve"> và tăng sự hài lòng của người dân khi đến giải quyết TTHC. </w:t>
      </w:r>
      <w:r w:rsidR="00F330E4" w:rsidRPr="005765E3">
        <w:rPr>
          <w:bCs/>
        </w:rPr>
        <w:t>X</w:t>
      </w:r>
      <w:r w:rsidR="00826F1E" w:rsidRPr="005765E3">
        <w:rPr>
          <w:bCs/>
        </w:rPr>
        <w:t>ử lý kiên quyết, kịp thời, nghiêm minh đối với những viên chức, người lao động có hành vi nhũng nhiễu, gây phiền hà người dân; đồng thời kịp thời biểu dương, khen thưởng những cá nhân làm tốt, có tinh thần trách nhiệm cao.</w:t>
      </w:r>
    </w:p>
    <w:p w:rsidR="00F330E4" w:rsidRPr="005765E3" w:rsidRDefault="006144EB" w:rsidP="000D2BF9">
      <w:pPr>
        <w:shd w:val="clear" w:color="auto" w:fill="FFFFFF"/>
        <w:spacing w:before="120" w:after="120" w:line="276" w:lineRule="auto"/>
        <w:ind w:firstLine="720"/>
        <w:jc w:val="both"/>
        <w:rPr>
          <w:bCs/>
        </w:rPr>
      </w:pPr>
      <w:r w:rsidRPr="005765E3">
        <w:rPr>
          <w:bCs/>
        </w:rPr>
        <w:t>Tổ chức tuyên truyền về tiếp nhận hồ sơ qua Cổng Dịch vụ công</w:t>
      </w:r>
      <w:r w:rsidR="00172353" w:rsidRPr="005765E3">
        <w:rPr>
          <w:bCs/>
        </w:rPr>
        <w:t xml:space="preserve"> và dịch vụ b</w:t>
      </w:r>
      <w:r w:rsidR="00B845BF" w:rsidRPr="005765E3">
        <w:rPr>
          <w:bCs/>
        </w:rPr>
        <w:t>ưu chính công ích bằng nhiều hình thức, trong đó tập trung đẩy mạnh qua những hình thức, phương tiện người dân dễ tiếp cận, dễ khai thác; hướng dẫn cho tổ chức, cá nhân cách thức tra cứu tình trạng tiếp nhận, giải quyết hồ sơ trên Cổng Dịch vụ công, đồng thời kiểm soát chặc chẽ việc chuyển, trả kết quả giải quyết qua dịch vụ Bưu chính công ích</w:t>
      </w:r>
      <w:r w:rsidR="00947EF8" w:rsidRPr="005765E3">
        <w:rPr>
          <w:bCs/>
        </w:rPr>
        <w:t>; tiếp tục đơn giản hoá quy trình nộp hồ sơ trực tuyến để</w:t>
      </w:r>
      <w:r w:rsidR="00B845BF" w:rsidRPr="005765E3">
        <w:rPr>
          <w:bCs/>
        </w:rPr>
        <w:t xml:space="preserve"> giúp người dân ngày càng tin tưởng, ủng hộ và thường xuyên sử dụng dịch vụ.</w:t>
      </w:r>
    </w:p>
    <w:p w:rsidR="003245A5" w:rsidRPr="005765E3" w:rsidRDefault="005D3CEE" w:rsidP="000D2BF9">
      <w:pPr>
        <w:shd w:val="clear" w:color="auto" w:fill="FFFFFF"/>
        <w:spacing w:before="120" w:after="120" w:line="276" w:lineRule="auto"/>
        <w:ind w:firstLine="720"/>
        <w:jc w:val="both"/>
        <w:rPr>
          <w:bCs/>
          <w:i/>
        </w:rPr>
      </w:pPr>
      <w:r w:rsidRPr="005765E3">
        <w:rPr>
          <w:bCs/>
          <w:i/>
        </w:rPr>
        <w:t>Qua các nội dung và giải pháp nêu trên, Văn phòng đăng ký đất đai có một số k</w:t>
      </w:r>
      <w:r w:rsidR="003245A5" w:rsidRPr="005765E3">
        <w:rPr>
          <w:bCs/>
          <w:i/>
        </w:rPr>
        <w:t>iến nghị:</w:t>
      </w:r>
    </w:p>
    <w:p w:rsidR="003245A5" w:rsidRPr="005765E3" w:rsidRDefault="003245A5" w:rsidP="003245A5">
      <w:pPr>
        <w:shd w:val="clear" w:color="auto" w:fill="FFFFFF"/>
        <w:spacing w:before="120" w:after="120" w:line="276" w:lineRule="auto"/>
        <w:jc w:val="both"/>
        <w:rPr>
          <w:bCs/>
        </w:rPr>
      </w:pPr>
      <w:r w:rsidRPr="005765E3">
        <w:rPr>
          <w:bCs/>
        </w:rPr>
        <w:tab/>
        <w:t>- Đối với UBND cấp huyện:</w:t>
      </w:r>
      <w:r w:rsidR="00D85059" w:rsidRPr="005765E3">
        <w:rPr>
          <w:bCs/>
        </w:rPr>
        <w:t xml:space="preserve"> tiếp tục chỉ đạo các phòng ban trực thuộc, UBND cấp xã tăng cường phối hợp giải quyết hồ sơ của người sử dụng đất để hạn chế thấp nhất hồ sơ trễ hạn thuộc thẩm quyền cấp huyện</w:t>
      </w:r>
      <w:r w:rsidR="00EE2846" w:rsidRPr="005765E3">
        <w:rPr>
          <w:bCs/>
        </w:rPr>
        <w:t xml:space="preserve"> (nhất là 05 địa bàn cấp huyện: </w:t>
      </w:r>
      <w:r w:rsidR="00EE2846" w:rsidRPr="005765E3">
        <w:rPr>
          <w:color w:val="000000"/>
        </w:rPr>
        <w:t>thị xã Duyên Hải,</w:t>
      </w:r>
      <w:r w:rsidR="00620395" w:rsidRPr="005765E3">
        <w:rPr>
          <w:color w:val="000000"/>
        </w:rPr>
        <w:t xml:space="preserve"> </w:t>
      </w:r>
      <w:r w:rsidR="00EE2846" w:rsidRPr="005765E3">
        <w:rPr>
          <w:color w:val="000000"/>
        </w:rPr>
        <w:t>huyện Duyên Hải, huyện Tiểu Cần, huyện Càng Long và thành phố Trà Vinh)</w:t>
      </w:r>
      <w:r w:rsidR="00D85059" w:rsidRPr="005765E3">
        <w:rPr>
          <w:bCs/>
        </w:rPr>
        <w:t>. C</w:t>
      </w:r>
      <w:r w:rsidR="00D85059" w:rsidRPr="005765E3">
        <w:rPr>
          <w:color w:val="000000"/>
          <w:spacing w:val="3"/>
          <w:shd w:val="clear" w:color="auto" w:fill="FFFFFF"/>
        </w:rPr>
        <w:t>hỉ đạo Bộ phận Một cửa các cấp thực hiện việc tiếp nhận hồ sơ theo quy định tại Nghị định số 61/2018/NĐ-CP ngày 23/4/2018 của Chính phủ về hướng dẫn kê khai, chuẩn bị hồ sơ thực hiện TTHC, không để tình trạng người dân phải đi lại nhiều lần đến cơ quan nhà nước để thực hiện giải quyết hồ sơ TTHC.</w:t>
      </w:r>
    </w:p>
    <w:p w:rsidR="005B037C" w:rsidRPr="005765E3" w:rsidRDefault="00172353" w:rsidP="003245A5">
      <w:pPr>
        <w:shd w:val="clear" w:color="auto" w:fill="FFFFFF"/>
        <w:spacing w:before="120" w:after="120" w:line="276" w:lineRule="auto"/>
        <w:jc w:val="both"/>
        <w:rPr>
          <w:bCs/>
        </w:rPr>
      </w:pPr>
      <w:r w:rsidRPr="005765E3">
        <w:rPr>
          <w:bCs/>
        </w:rPr>
        <w:tab/>
        <w:t>- Kiến nghị Cục T</w:t>
      </w:r>
      <w:r w:rsidR="005B037C" w:rsidRPr="005765E3">
        <w:rPr>
          <w:bCs/>
        </w:rPr>
        <w:t>huế tỉnh</w:t>
      </w:r>
      <w:r w:rsidRPr="005765E3">
        <w:rPr>
          <w:bCs/>
        </w:rPr>
        <w:t>: tiếp tục chỉ đạo các Chi cục Thuế, Chi cục T</w:t>
      </w:r>
      <w:r w:rsidR="005B037C" w:rsidRPr="005765E3">
        <w:rPr>
          <w:bCs/>
        </w:rPr>
        <w:t>huế khu vực tăng cường giải quyết hồ sơ xác định nghĩa vụ tài chính của người sử dụng đất để tiếp tục kéo giảm hơn nữa hồ sơ trễ hạn liên quan thuế</w:t>
      </w:r>
      <w:r w:rsidR="00D85059" w:rsidRPr="005765E3">
        <w:rPr>
          <w:bCs/>
        </w:rPr>
        <w:t>; xác nhận thông báo hoàn thành nghĩa vụ tài chính kịp thời thông tin đến cơ quan quản lý nhà nước về đất đai, Văn phòng đăng ký đất đai và Chi nhánh Văn phòng đăng ký đất đai để kịp thời cấp Giấy chứng nhận cho người sử dụng đất.</w:t>
      </w:r>
    </w:p>
    <w:p w:rsidR="003245A5" w:rsidRPr="005765E3" w:rsidRDefault="003245A5" w:rsidP="003245A5">
      <w:pPr>
        <w:shd w:val="clear" w:color="auto" w:fill="FFFFFF"/>
        <w:spacing w:before="120" w:after="120" w:line="276" w:lineRule="auto"/>
        <w:jc w:val="both"/>
        <w:rPr>
          <w:bCs/>
          <w:strike/>
          <w:color w:val="FF0000"/>
        </w:rPr>
      </w:pPr>
      <w:r w:rsidRPr="005765E3">
        <w:rPr>
          <w:bCs/>
        </w:rPr>
        <w:tab/>
        <w:t>- Đối với phòng Tài nguyên và Môi trường cấp huyện:</w:t>
      </w:r>
      <w:r w:rsidR="00D85059" w:rsidRPr="005765E3">
        <w:rPr>
          <w:bCs/>
        </w:rPr>
        <w:t xml:space="preserve"> tăng cường phối hợp giải quyết hồ sơ của người sử dụng đất; tiếp nhận quản lý, sử dụng phôi giấy đảm bảo đúng theo quy định</w:t>
      </w:r>
      <w:r w:rsidR="00057197" w:rsidRPr="005765E3">
        <w:rPr>
          <w:bCs/>
        </w:rPr>
        <w:t xml:space="preserve">; phân công cán bộ tiếp nhận </w:t>
      </w:r>
      <w:r w:rsidR="005D3CEE" w:rsidRPr="005765E3">
        <w:rPr>
          <w:bCs/>
        </w:rPr>
        <w:t>thực hiện công tác</w:t>
      </w:r>
      <w:r w:rsidR="00057197" w:rsidRPr="005765E3">
        <w:rPr>
          <w:color w:val="000000"/>
        </w:rPr>
        <w:t xml:space="preserve"> in Giấy chứng nhận xác nhận vào Giấy chứng nhận đã cấp, phương pháp xác định vị trí, </w:t>
      </w:r>
      <w:r w:rsidR="00057197" w:rsidRPr="005765E3">
        <w:rPr>
          <w:color w:val="000000"/>
          <w:lang w:val="vi-VN"/>
        </w:rPr>
        <w:t xml:space="preserve">tính </w:t>
      </w:r>
      <w:r w:rsidR="00057197" w:rsidRPr="005765E3">
        <w:rPr>
          <w:color w:val="000000"/>
        </w:rPr>
        <w:lastRenderedPageBreak/>
        <w:t>giá đất</w:t>
      </w:r>
      <w:r w:rsidR="005D3CEE" w:rsidRPr="005765E3">
        <w:rPr>
          <w:color w:val="000000"/>
        </w:rPr>
        <w:t xml:space="preserve"> do Văn phòng đăng ký đất đai chuyển giao.</w:t>
      </w:r>
      <w:r w:rsidR="00172353" w:rsidRPr="005765E3">
        <w:rPr>
          <w:color w:val="000000"/>
        </w:rPr>
        <w:t xml:space="preserve"> Theo chỉ đạo của Giám đốc Sở, </w:t>
      </w:r>
      <w:r w:rsidR="009E29F8" w:rsidRPr="005765E3">
        <w:rPr>
          <w:color w:val="000000"/>
        </w:rPr>
        <w:t>do</w:t>
      </w:r>
      <w:r w:rsidR="00172353" w:rsidRPr="005765E3">
        <w:rPr>
          <w:color w:val="000000"/>
        </w:rPr>
        <w:t xml:space="preserve"> </w:t>
      </w:r>
      <w:r w:rsidR="009E29F8" w:rsidRPr="005765E3">
        <w:rPr>
          <w:color w:val="000000"/>
        </w:rPr>
        <w:t>một số</w:t>
      </w:r>
      <w:r w:rsidR="00172353" w:rsidRPr="005765E3">
        <w:rPr>
          <w:color w:val="000000"/>
        </w:rPr>
        <w:t xml:space="preserve"> Phòng Tài nguyên và Môi trường còn thiếu </w:t>
      </w:r>
      <w:r w:rsidR="009E29F8" w:rsidRPr="005765E3">
        <w:rPr>
          <w:color w:val="000000"/>
        </w:rPr>
        <w:t xml:space="preserve">về </w:t>
      </w:r>
      <w:r w:rsidR="00172353" w:rsidRPr="005765E3">
        <w:rPr>
          <w:color w:val="000000"/>
        </w:rPr>
        <w:t>nhân lực</w:t>
      </w:r>
      <w:r w:rsidR="009E29F8" w:rsidRPr="005765E3">
        <w:rPr>
          <w:color w:val="000000"/>
        </w:rPr>
        <w:t xml:space="preserve"> nên</w:t>
      </w:r>
      <w:r w:rsidR="00172353" w:rsidRPr="005765E3">
        <w:rPr>
          <w:color w:val="000000"/>
        </w:rPr>
        <w:t xml:space="preserve"> </w:t>
      </w:r>
      <w:r w:rsidR="009E29F8" w:rsidRPr="005765E3">
        <w:rPr>
          <w:color w:val="000000"/>
        </w:rPr>
        <w:t xml:space="preserve">để kéo giảm tỷ lệ hồ sơ trễ hẹn thuộc thẩm quyền cấp huyện, Giám đốc Sở </w:t>
      </w:r>
      <w:r w:rsidR="00172353" w:rsidRPr="005765E3">
        <w:rPr>
          <w:color w:val="000000"/>
        </w:rPr>
        <w:t xml:space="preserve">yêu cầu </w:t>
      </w:r>
      <w:r w:rsidR="009E29F8" w:rsidRPr="005765E3">
        <w:rPr>
          <w:color w:val="000000"/>
        </w:rPr>
        <w:t xml:space="preserve">hệ thống </w:t>
      </w:r>
      <w:r w:rsidR="00172353" w:rsidRPr="005765E3">
        <w:rPr>
          <w:color w:val="000000"/>
        </w:rPr>
        <w:t>Văn phòng đăng ký đất đai hỗ trợ một số khâu</w:t>
      </w:r>
      <w:r w:rsidR="009E29F8" w:rsidRPr="005765E3">
        <w:rPr>
          <w:color w:val="000000"/>
        </w:rPr>
        <w:t xml:space="preserve"> công việc để đẩy nhanh tiến độ giải quyết thủ tục hành chính cấp huyện. Văn phòng đăng ký đất đai đã chỉ đạo các chi nhánh hết lòng hỗ trợ, tuy nhiên có một số thủ tục mà hệ thống Văn phòng đăng ký không được quy định trách nhiệm trong khâu nào, như thủ tục cấp Giấy chứng nhận lần đầu, nên không biết phải hỗ trợ ra sao. Mặt khác, do nhiệm vụ của các Chi nhánh Văn phòng đăng ký đất đai rất lớn, vi thế Phòng Tài nguyên và Môi trường cũng nên tăng cường năng lực đáp ứng yêu cầu nhiệm vụ mới, Văn phòng đăng ký chỉ hỗ trợ chứ không thể làm thay để đảm bảo tính pháp lý của hồ sơ</w:t>
      </w:r>
      <w:r w:rsidR="005765E3" w:rsidRPr="005765E3">
        <w:rPr>
          <w:strike/>
          <w:color w:val="000000"/>
        </w:rPr>
        <w:t>.</w:t>
      </w:r>
    </w:p>
    <w:p w:rsidR="003245A5" w:rsidRPr="005765E3" w:rsidRDefault="00947EF8" w:rsidP="00947EF8">
      <w:pPr>
        <w:pStyle w:val="NormalWeb"/>
        <w:shd w:val="clear" w:color="auto" w:fill="FFFFFF"/>
        <w:spacing w:before="120" w:beforeAutospacing="0" w:after="120" w:afterAutospacing="0" w:line="276" w:lineRule="auto"/>
        <w:ind w:firstLine="720"/>
        <w:jc w:val="both"/>
        <w:rPr>
          <w:bCs/>
          <w:sz w:val="28"/>
          <w:szCs w:val="28"/>
        </w:rPr>
      </w:pPr>
      <w:r w:rsidRPr="005765E3">
        <w:rPr>
          <w:bCs/>
          <w:sz w:val="28"/>
          <w:szCs w:val="28"/>
        </w:rPr>
        <w:t>Vì</w:t>
      </w:r>
      <w:r w:rsidR="003245A5" w:rsidRPr="005765E3">
        <w:rPr>
          <w:bCs/>
          <w:sz w:val="28"/>
          <w:szCs w:val="28"/>
        </w:rPr>
        <w:t xml:space="preserve"> công tác CCHC chung của toàn</w:t>
      </w:r>
      <w:r w:rsidRPr="005765E3">
        <w:rPr>
          <w:bCs/>
          <w:sz w:val="28"/>
          <w:szCs w:val="28"/>
        </w:rPr>
        <w:t xml:space="preserve"> ngành, Văn phòng đăng ký đất đai</w:t>
      </w:r>
      <w:r w:rsidR="003245A5" w:rsidRPr="005765E3">
        <w:rPr>
          <w:bCs/>
          <w:sz w:val="28"/>
          <w:szCs w:val="28"/>
        </w:rPr>
        <w:t xml:space="preserve"> sẽ tiếp tục </w:t>
      </w:r>
      <w:r w:rsidR="003245A5" w:rsidRPr="005765E3">
        <w:rPr>
          <w:color w:val="000000"/>
          <w:sz w:val="28"/>
          <w:szCs w:val="28"/>
        </w:rPr>
        <w:t>tập huấn và từng bước chuyển giao công tác sử dụng phần mềm VBDLIS, in Giấy chứng nhận</w:t>
      </w:r>
      <w:r w:rsidRPr="005765E3">
        <w:rPr>
          <w:color w:val="000000"/>
          <w:sz w:val="28"/>
          <w:szCs w:val="28"/>
        </w:rPr>
        <w:t xml:space="preserve"> (theo mẫu mới </w:t>
      </w:r>
      <w:r w:rsidR="00E34A00" w:rsidRPr="005765E3">
        <w:rPr>
          <w:color w:val="000000"/>
          <w:sz w:val="28"/>
          <w:szCs w:val="28"/>
        </w:rPr>
        <w:t>áp dụng từ 01/01/2025)</w:t>
      </w:r>
      <w:r w:rsidR="003245A5" w:rsidRPr="005765E3">
        <w:rPr>
          <w:color w:val="000000"/>
          <w:sz w:val="28"/>
          <w:szCs w:val="28"/>
        </w:rPr>
        <w:t xml:space="preserve">, xác nhận vào Giấy chứng nhận đã cấp, phương pháp xác định vị trí, </w:t>
      </w:r>
      <w:r w:rsidR="003245A5" w:rsidRPr="005765E3">
        <w:rPr>
          <w:color w:val="000000"/>
          <w:sz w:val="28"/>
          <w:szCs w:val="28"/>
          <w:lang w:val="vi-VN"/>
        </w:rPr>
        <w:t xml:space="preserve">tính </w:t>
      </w:r>
      <w:r w:rsidR="003245A5" w:rsidRPr="005765E3">
        <w:rPr>
          <w:color w:val="000000"/>
          <w:sz w:val="28"/>
          <w:szCs w:val="28"/>
        </w:rPr>
        <w:t>giá đất</w:t>
      </w:r>
      <w:r w:rsidRPr="005765E3">
        <w:rPr>
          <w:color w:val="000000"/>
          <w:sz w:val="28"/>
          <w:szCs w:val="28"/>
        </w:rPr>
        <w:t xml:space="preserve">; đồng thời chỉ đạo Chi nhánh hỗ trợ </w:t>
      </w:r>
      <w:r w:rsidR="003245A5" w:rsidRPr="005765E3">
        <w:rPr>
          <w:color w:val="000000"/>
          <w:sz w:val="28"/>
          <w:szCs w:val="28"/>
        </w:rPr>
        <w:t>để góp phần tạo điều kiện cho phòng Tài nguyên và Môi trường tham mưu UBND cấp huyện kéo giảm tình trạng trễ hạn hồ sơ</w:t>
      </w:r>
      <w:r w:rsidRPr="005765E3">
        <w:rPr>
          <w:color w:val="000000"/>
          <w:sz w:val="28"/>
          <w:szCs w:val="28"/>
        </w:rPr>
        <w:t>.</w:t>
      </w:r>
    </w:p>
    <w:p w:rsidR="006144EB" w:rsidRPr="005765E3" w:rsidRDefault="00F330E4" w:rsidP="000D2BF9">
      <w:pPr>
        <w:shd w:val="clear" w:color="auto" w:fill="FFFFFF"/>
        <w:spacing w:before="120" w:after="120" w:line="276" w:lineRule="auto"/>
        <w:ind w:firstLine="720"/>
        <w:jc w:val="both"/>
      </w:pPr>
      <w:r w:rsidRPr="005765E3">
        <w:rPr>
          <w:bCs/>
        </w:rPr>
        <w:t>Trên đây làm báo cáo tham luận</w:t>
      </w:r>
      <w:r w:rsidR="006144EB" w:rsidRPr="005765E3">
        <w:rPr>
          <w:bCs/>
        </w:rPr>
        <w:t xml:space="preserve"> </w:t>
      </w:r>
      <w:r w:rsidRPr="005765E3">
        <w:t>chuyên đề về nâng cao công tác “</w:t>
      </w:r>
      <w:r w:rsidRPr="005765E3">
        <w:rPr>
          <w:i/>
        </w:rPr>
        <w:t>cải cách thủ tục hành chính”</w:t>
      </w:r>
      <w:r w:rsidRPr="005765E3">
        <w:t>.</w:t>
      </w:r>
    </w:p>
    <w:p w:rsidR="008E30D6" w:rsidRPr="005765E3" w:rsidRDefault="008E30D6" w:rsidP="000D2BF9">
      <w:pPr>
        <w:spacing w:before="120" w:after="120" w:line="276" w:lineRule="auto"/>
        <w:ind w:firstLine="720"/>
        <w:jc w:val="both"/>
      </w:pPr>
      <w:r w:rsidRPr="005765E3">
        <w:rPr>
          <w:lang w:val="nl-NL"/>
        </w:rPr>
        <w:t xml:space="preserve">Cuối cùng tôi xin kính chúc </w:t>
      </w:r>
      <w:r w:rsidR="008A55C7" w:rsidRPr="005765E3">
        <w:rPr>
          <w:lang w:val="nl-NL"/>
        </w:rPr>
        <w:t>Lãnh đạo hội nghị, quý đ</w:t>
      </w:r>
      <w:r w:rsidR="00055819" w:rsidRPr="005765E3">
        <w:rPr>
          <w:lang w:val="nl-NL"/>
        </w:rPr>
        <w:t xml:space="preserve">ại biểu </w:t>
      </w:r>
      <w:r w:rsidRPr="005765E3">
        <w:rPr>
          <w:lang w:val="nl-NL"/>
        </w:rPr>
        <w:t>sức khỏe, hạnh phúc, đoàn kết và thành công!</w:t>
      </w:r>
    </w:p>
    <w:p w:rsidR="008E30D6" w:rsidRPr="005765E3" w:rsidRDefault="008A55C7" w:rsidP="000D2BF9">
      <w:pPr>
        <w:spacing w:before="120" w:after="120" w:line="276" w:lineRule="auto"/>
        <w:ind w:firstLine="720"/>
        <w:jc w:val="both"/>
      </w:pPr>
      <w:r w:rsidRPr="005765E3">
        <w:rPr>
          <w:lang w:val="nl-NL"/>
        </w:rPr>
        <w:t>C</w:t>
      </w:r>
      <w:r w:rsidR="00FF002F" w:rsidRPr="005765E3">
        <w:rPr>
          <w:lang w:val="nl-NL"/>
        </w:rPr>
        <w:t xml:space="preserve">húc Hội nghị </w:t>
      </w:r>
      <w:r w:rsidR="008E30D6" w:rsidRPr="005765E3">
        <w:rPr>
          <w:lang w:val="nl-NL"/>
        </w:rPr>
        <w:t>thành công tốt đẹp!</w:t>
      </w:r>
    </w:p>
    <w:p w:rsidR="008E30D6" w:rsidRPr="005765E3" w:rsidRDefault="008E30D6" w:rsidP="000D2BF9">
      <w:pPr>
        <w:spacing w:before="120" w:after="120" w:line="276" w:lineRule="auto"/>
        <w:ind w:firstLine="720"/>
        <w:jc w:val="both"/>
      </w:pPr>
      <w:r w:rsidRPr="005765E3">
        <w:rPr>
          <w:lang w:val="nl-NL"/>
        </w:rPr>
        <w:t xml:space="preserve">Xin </w:t>
      </w:r>
      <w:r w:rsidR="008A55C7" w:rsidRPr="005765E3">
        <w:rPr>
          <w:lang w:val="nl-NL"/>
        </w:rPr>
        <w:t>chân thành</w:t>
      </w:r>
      <w:r w:rsidRPr="005765E3">
        <w:rPr>
          <w:lang w:val="nl-NL"/>
        </w:rPr>
        <w:t xml:space="preserve"> cảm ơn!</w:t>
      </w:r>
    </w:p>
    <w:p w:rsidR="008E30D6" w:rsidRPr="005765E3" w:rsidRDefault="008E30D6" w:rsidP="000D2BF9">
      <w:pPr>
        <w:tabs>
          <w:tab w:val="left" w:pos="5060"/>
        </w:tabs>
        <w:spacing w:before="120" w:after="120" w:line="276" w:lineRule="auto"/>
        <w:ind w:firstLine="720"/>
        <w:jc w:val="both"/>
        <w:rPr>
          <w:bCs/>
        </w:rPr>
      </w:pPr>
    </w:p>
    <w:p w:rsidR="005A7D52" w:rsidRPr="005765E3" w:rsidRDefault="005A7D52"/>
    <w:sectPr w:rsidR="005A7D52" w:rsidRPr="005765E3" w:rsidSect="002D45BE">
      <w:footerReference w:type="default" r:id="rId7"/>
      <w:pgSz w:w="11907" w:h="16840" w:code="9"/>
      <w:pgMar w:top="630" w:right="1134"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8AA" w:rsidRDefault="007128AA" w:rsidP="009A30E8">
      <w:r>
        <w:separator/>
      </w:r>
    </w:p>
  </w:endnote>
  <w:endnote w:type="continuationSeparator" w:id="0">
    <w:p w:rsidR="007128AA" w:rsidRDefault="007128AA" w:rsidP="009A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E8" w:rsidRDefault="009A30E8">
    <w:pPr>
      <w:pStyle w:val="Footer"/>
      <w:jc w:val="right"/>
    </w:pPr>
    <w:r>
      <w:fldChar w:fldCharType="begin"/>
    </w:r>
    <w:r>
      <w:instrText xml:space="preserve"> PAGE   \* MERGEFORMAT </w:instrText>
    </w:r>
    <w:r>
      <w:fldChar w:fldCharType="separate"/>
    </w:r>
    <w:r w:rsidR="00586618">
      <w:rPr>
        <w:noProof/>
      </w:rPr>
      <w:t>5</w:t>
    </w:r>
    <w:r>
      <w:rPr>
        <w:noProof/>
      </w:rPr>
      <w:fldChar w:fldCharType="end"/>
    </w:r>
  </w:p>
  <w:p w:rsidR="009A30E8" w:rsidRDefault="009A3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8AA" w:rsidRDefault="007128AA" w:rsidP="009A30E8">
      <w:r>
        <w:separator/>
      </w:r>
    </w:p>
  </w:footnote>
  <w:footnote w:type="continuationSeparator" w:id="0">
    <w:p w:rsidR="007128AA" w:rsidRDefault="007128AA" w:rsidP="009A3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A195C"/>
    <w:multiLevelType w:val="hybridMultilevel"/>
    <w:tmpl w:val="90FC8C3E"/>
    <w:lvl w:ilvl="0" w:tplc="61A0A2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B9"/>
    <w:rsid w:val="00014C4C"/>
    <w:rsid w:val="000314BB"/>
    <w:rsid w:val="00031C52"/>
    <w:rsid w:val="000374B7"/>
    <w:rsid w:val="00055819"/>
    <w:rsid w:val="00057197"/>
    <w:rsid w:val="00062C34"/>
    <w:rsid w:val="00083AD7"/>
    <w:rsid w:val="000C77B2"/>
    <w:rsid w:val="000D2BF9"/>
    <w:rsid w:val="000D4205"/>
    <w:rsid w:val="000D56D4"/>
    <w:rsid w:val="000D5759"/>
    <w:rsid w:val="000D7111"/>
    <w:rsid w:val="000E3D8F"/>
    <w:rsid w:val="000E6B86"/>
    <w:rsid w:val="00104422"/>
    <w:rsid w:val="00105C42"/>
    <w:rsid w:val="00120270"/>
    <w:rsid w:val="00123F27"/>
    <w:rsid w:val="00125761"/>
    <w:rsid w:val="00125DF1"/>
    <w:rsid w:val="00143B51"/>
    <w:rsid w:val="001552A1"/>
    <w:rsid w:val="00172353"/>
    <w:rsid w:val="00176BC6"/>
    <w:rsid w:val="001778E9"/>
    <w:rsid w:val="001861FB"/>
    <w:rsid w:val="0019244C"/>
    <w:rsid w:val="001A65C2"/>
    <w:rsid w:val="001C7BD1"/>
    <w:rsid w:val="001D252D"/>
    <w:rsid w:val="001D30E9"/>
    <w:rsid w:val="001E3A69"/>
    <w:rsid w:val="001F5B35"/>
    <w:rsid w:val="0020142D"/>
    <w:rsid w:val="00212391"/>
    <w:rsid w:val="00233AEC"/>
    <w:rsid w:val="002348B1"/>
    <w:rsid w:val="0024021E"/>
    <w:rsid w:val="00244EDC"/>
    <w:rsid w:val="00247E5D"/>
    <w:rsid w:val="00272E25"/>
    <w:rsid w:val="00287C0B"/>
    <w:rsid w:val="002915F7"/>
    <w:rsid w:val="002A3BD5"/>
    <w:rsid w:val="002A3F49"/>
    <w:rsid w:val="002A5AFB"/>
    <w:rsid w:val="002D45BE"/>
    <w:rsid w:val="002D5BC7"/>
    <w:rsid w:val="00301358"/>
    <w:rsid w:val="003245A5"/>
    <w:rsid w:val="003345DA"/>
    <w:rsid w:val="00352694"/>
    <w:rsid w:val="00370A0A"/>
    <w:rsid w:val="003853B9"/>
    <w:rsid w:val="003A7BD9"/>
    <w:rsid w:val="003B48C0"/>
    <w:rsid w:val="003D06B8"/>
    <w:rsid w:val="003D1346"/>
    <w:rsid w:val="003E5EBF"/>
    <w:rsid w:val="00400B9F"/>
    <w:rsid w:val="00405F9F"/>
    <w:rsid w:val="00407AA2"/>
    <w:rsid w:val="00423C73"/>
    <w:rsid w:val="0042549C"/>
    <w:rsid w:val="00430273"/>
    <w:rsid w:val="00434F2B"/>
    <w:rsid w:val="00435489"/>
    <w:rsid w:val="00453D1D"/>
    <w:rsid w:val="00466386"/>
    <w:rsid w:val="004756D0"/>
    <w:rsid w:val="004905C5"/>
    <w:rsid w:val="00492F75"/>
    <w:rsid w:val="004B593E"/>
    <w:rsid w:val="004B5C50"/>
    <w:rsid w:val="004D59EE"/>
    <w:rsid w:val="004E112D"/>
    <w:rsid w:val="004E1148"/>
    <w:rsid w:val="004E4805"/>
    <w:rsid w:val="00500B83"/>
    <w:rsid w:val="0050122E"/>
    <w:rsid w:val="005136E2"/>
    <w:rsid w:val="0056358F"/>
    <w:rsid w:val="005753AB"/>
    <w:rsid w:val="005760A5"/>
    <w:rsid w:val="005765E3"/>
    <w:rsid w:val="00586618"/>
    <w:rsid w:val="005A04DD"/>
    <w:rsid w:val="005A64A8"/>
    <w:rsid w:val="005A7D52"/>
    <w:rsid w:val="005B037C"/>
    <w:rsid w:val="005B44BB"/>
    <w:rsid w:val="005C145F"/>
    <w:rsid w:val="005D3CEE"/>
    <w:rsid w:val="005E2D0F"/>
    <w:rsid w:val="005E7512"/>
    <w:rsid w:val="005E7895"/>
    <w:rsid w:val="00607CCE"/>
    <w:rsid w:val="006144EB"/>
    <w:rsid w:val="00620395"/>
    <w:rsid w:val="006221F2"/>
    <w:rsid w:val="00622EC9"/>
    <w:rsid w:val="00623A44"/>
    <w:rsid w:val="006452E5"/>
    <w:rsid w:val="00672A34"/>
    <w:rsid w:val="006741DD"/>
    <w:rsid w:val="006828E5"/>
    <w:rsid w:val="00685630"/>
    <w:rsid w:val="00687B67"/>
    <w:rsid w:val="006B4ADB"/>
    <w:rsid w:val="006C559D"/>
    <w:rsid w:val="006C6841"/>
    <w:rsid w:val="006F74FD"/>
    <w:rsid w:val="00711F96"/>
    <w:rsid w:val="00712886"/>
    <w:rsid w:val="007128AA"/>
    <w:rsid w:val="007175F3"/>
    <w:rsid w:val="00733E8F"/>
    <w:rsid w:val="007501C2"/>
    <w:rsid w:val="00750F34"/>
    <w:rsid w:val="007568AC"/>
    <w:rsid w:val="007674C5"/>
    <w:rsid w:val="00772A9B"/>
    <w:rsid w:val="007809C6"/>
    <w:rsid w:val="007901C5"/>
    <w:rsid w:val="00797933"/>
    <w:rsid w:val="007B5128"/>
    <w:rsid w:val="007B6096"/>
    <w:rsid w:val="007B7150"/>
    <w:rsid w:val="007B79EC"/>
    <w:rsid w:val="007C5473"/>
    <w:rsid w:val="007D1197"/>
    <w:rsid w:val="007D74FF"/>
    <w:rsid w:val="007E429A"/>
    <w:rsid w:val="007E48C4"/>
    <w:rsid w:val="00810283"/>
    <w:rsid w:val="00824323"/>
    <w:rsid w:val="00826F1E"/>
    <w:rsid w:val="0084249C"/>
    <w:rsid w:val="00851E5E"/>
    <w:rsid w:val="0086068B"/>
    <w:rsid w:val="00861DE7"/>
    <w:rsid w:val="00866C6F"/>
    <w:rsid w:val="0087054C"/>
    <w:rsid w:val="00873A14"/>
    <w:rsid w:val="00873A3E"/>
    <w:rsid w:val="00876DE7"/>
    <w:rsid w:val="00884668"/>
    <w:rsid w:val="00884F77"/>
    <w:rsid w:val="008920B7"/>
    <w:rsid w:val="00894F4C"/>
    <w:rsid w:val="008A328A"/>
    <w:rsid w:val="008A55C7"/>
    <w:rsid w:val="008A6826"/>
    <w:rsid w:val="008A706C"/>
    <w:rsid w:val="008B1630"/>
    <w:rsid w:val="008C24D6"/>
    <w:rsid w:val="008E28B3"/>
    <w:rsid w:val="008E30D6"/>
    <w:rsid w:val="008E639F"/>
    <w:rsid w:val="009053AF"/>
    <w:rsid w:val="0093448D"/>
    <w:rsid w:val="0093565F"/>
    <w:rsid w:val="00945CD9"/>
    <w:rsid w:val="00947EF8"/>
    <w:rsid w:val="009514BD"/>
    <w:rsid w:val="00952144"/>
    <w:rsid w:val="00971EE6"/>
    <w:rsid w:val="00974EF5"/>
    <w:rsid w:val="00982FE4"/>
    <w:rsid w:val="009939D1"/>
    <w:rsid w:val="009A073B"/>
    <w:rsid w:val="009A1306"/>
    <w:rsid w:val="009A30E8"/>
    <w:rsid w:val="009A7D85"/>
    <w:rsid w:val="009B432D"/>
    <w:rsid w:val="009C000C"/>
    <w:rsid w:val="009D055F"/>
    <w:rsid w:val="009E02F5"/>
    <w:rsid w:val="009E29F8"/>
    <w:rsid w:val="009F0611"/>
    <w:rsid w:val="009F4873"/>
    <w:rsid w:val="00A25D29"/>
    <w:rsid w:val="00A33231"/>
    <w:rsid w:val="00A523AA"/>
    <w:rsid w:val="00A66702"/>
    <w:rsid w:val="00A749B6"/>
    <w:rsid w:val="00A85A48"/>
    <w:rsid w:val="00AA2E74"/>
    <w:rsid w:val="00AA6CE0"/>
    <w:rsid w:val="00AB72A5"/>
    <w:rsid w:val="00AC54C0"/>
    <w:rsid w:val="00AE6C7E"/>
    <w:rsid w:val="00AF1C9C"/>
    <w:rsid w:val="00AF3B2C"/>
    <w:rsid w:val="00B05DB0"/>
    <w:rsid w:val="00B06F3C"/>
    <w:rsid w:val="00B13855"/>
    <w:rsid w:val="00B14454"/>
    <w:rsid w:val="00B215E0"/>
    <w:rsid w:val="00B243AA"/>
    <w:rsid w:val="00B2621D"/>
    <w:rsid w:val="00B361EA"/>
    <w:rsid w:val="00B36486"/>
    <w:rsid w:val="00B845BF"/>
    <w:rsid w:val="00B85338"/>
    <w:rsid w:val="00BA3894"/>
    <w:rsid w:val="00BB308A"/>
    <w:rsid w:val="00BB79B9"/>
    <w:rsid w:val="00BC44EA"/>
    <w:rsid w:val="00BC4650"/>
    <w:rsid w:val="00BC71FF"/>
    <w:rsid w:val="00BC7D4C"/>
    <w:rsid w:val="00BE4A54"/>
    <w:rsid w:val="00C05E83"/>
    <w:rsid w:val="00C06548"/>
    <w:rsid w:val="00C112FD"/>
    <w:rsid w:val="00C115D2"/>
    <w:rsid w:val="00C1707B"/>
    <w:rsid w:val="00C17B93"/>
    <w:rsid w:val="00C44CD0"/>
    <w:rsid w:val="00C647CE"/>
    <w:rsid w:val="00C7092C"/>
    <w:rsid w:val="00C768C5"/>
    <w:rsid w:val="00C96D2E"/>
    <w:rsid w:val="00CB58F7"/>
    <w:rsid w:val="00CB75FD"/>
    <w:rsid w:val="00CE0322"/>
    <w:rsid w:val="00CE4500"/>
    <w:rsid w:val="00D068A0"/>
    <w:rsid w:val="00D06C43"/>
    <w:rsid w:val="00D23480"/>
    <w:rsid w:val="00D24B42"/>
    <w:rsid w:val="00D573AF"/>
    <w:rsid w:val="00D85059"/>
    <w:rsid w:val="00D9677C"/>
    <w:rsid w:val="00DA4C4F"/>
    <w:rsid w:val="00DA702D"/>
    <w:rsid w:val="00DB15CF"/>
    <w:rsid w:val="00DB49C9"/>
    <w:rsid w:val="00DC0991"/>
    <w:rsid w:val="00DC780A"/>
    <w:rsid w:val="00DD00C6"/>
    <w:rsid w:val="00DD5DC3"/>
    <w:rsid w:val="00DE1F47"/>
    <w:rsid w:val="00DE6E30"/>
    <w:rsid w:val="00DF1C49"/>
    <w:rsid w:val="00DF29ED"/>
    <w:rsid w:val="00E07558"/>
    <w:rsid w:val="00E1091C"/>
    <w:rsid w:val="00E110AD"/>
    <w:rsid w:val="00E11C0A"/>
    <w:rsid w:val="00E27832"/>
    <w:rsid w:val="00E329C7"/>
    <w:rsid w:val="00E335EC"/>
    <w:rsid w:val="00E34A00"/>
    <w:rsid w:val="00E47234"/>
    <w:rsid w:val="00E47D5C"/>
    <w:rsid w:val="00E52057"/>
    <w:rsid w:val="00E61E7F"/>
    <w:rsid w:val="00E61EDE"/>
    <w:rsid w:val="00E64834"/>
    <w:rsid w:val="00E85682"/>
    <w:rsid w:val="00E86A25"/>
    <w:rsid w:val="00E9366B"/>
    <w:rsid w:val="00E946D7"/>
    <w:rsid w:val="00E96544"/>
    <w:rsid w:val="00E9728A"/>
    <w:rsid w:val="00EA478D"/>
    <w:rsid w:val="00EA7B7F"/>
    <w:rsid w:val="00EC1465"/>
    <w:rsid w:val="00EC2B49"/>
    <w:rsid w:val="00ED028B"/>
    <w:rsid w:val="00ED3CFF"/>
    <w:rsid w:val="00EE16AF"/>
    <w:rsid w:val="00EE2846"/>
    <w:rsid w:val="00EE7F03"/>
    <w:rsid w:val="00EF55E6"/>
    <w:rsid w:val="00F0478E"/>
    <w:rsid w:val="00F05A84"/>
    <w:rsid w:val="00F311F4"/>
    <w:rsid w:val="00F330E4"/>
    <w:rsid w:val="00F33DDC"/>
    <w:rsid w:val="00F342AA"/>
    <w:rsid w:val="00F34D29"/>
    <w:rsid w:val="00F44105"/>
    <w:rsid w:val="00F63BC5"/>
    <w:rsid w:val="00F86615"/>
    <w:rsid w:val="00F92307"/>
    <w:rsid w:val="00F96C07"/>
    <w:rsid w:val="00FA0337"/>
    <w:rsid w:val="00FA1035"/>
    <w:rsid w:val="00FA50E1"/>
    <w:rsid w:val="00FA71C4"/>
    <w:rsid w:val="00FB218E"/>
    <w:rsid w:val="00FB2EC4"/>
    <w:rsid w:val="00FB5085"/>
    <w:rsid w:val="00FC44D4"/>
    <w:rsid w:val="00FD0F4E"/>
    <w:rsid w:val="00FD33F3"/>
    <w:rsid w:val="00FE35D4"/>
    <w:rsid w:val="00FF002F"/>
    <w:rsid w:val="00FF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C6528"/>
  <w15:chartTrackingRefBased/>
  <w15:docId w15:val="{AF3AA08F-0D15-4860-8A29-17553BA8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853B9"/>
    <w:pPr>
      <w:spacing w:before="100" w:beforeAutospacing="1" w:after="100" w:afterAutospacing="1"/>
    </w:pPr>
    <w:rPr>
      <w:sz w:val="24"/>
      <w:szCs w:val="24"/>
    </w:rPr>
  </w:style>
  <w:style w:type="character" w:styleId="Emphasis">
    <w:name w:val="Emphasis"/>
    <w:qFormat/>
    <w:rsid w:val="003853B9"/>
    <w:rPr>
      <w:i/>
      <w:iCs/>
    </w:rPr>
  </w:style>
  <w:style w:type="character" w:customStyle="1" w:styleId="apple-converted-space">
    <w:name w:val="apple-converted-space"/>
    <w:basedOn w:val="DefaultParagraphFont"/>
    <w:rsid w:val="003853B9"/>
  </w:style>
  <w:style w:type="paragraph" w:customStyle="1" w:styleId="CharCharCharCharCharCharChar">
    <w:name w:val="Char Char Char Char Char Char Char"/>
    <w:basedOn w:val="Normal"/>
    <w:semiHidden/>
    <w:rsid w:val="00B361EA"/>
    <w:pPr>
      <w:spacing w:after="160" w:line="240" w:lineRule="exact"/>
    </w:pPr>
    <w:rPr>
      <w:rFonts w:ascii="Arial" w:hAnsi="Arial" w:cs="Arial"/>
      <w:sz w:val="22"/>
      <w:szCs w:val="22"/>
    </w:rPr>
  </w:style>
  <w:style w:type="paragraph" w:styleId="BodyText">
    <w:name w:val="Body Text"/>
    <w:basedOn w:val="Normal"/>
    <w:link w:val="BodyTextChar"/>
    <w:rsid w:val="00952144"/>
    <w:pPr>
      <w:tabs>
        <w:tab w:val="left" w:pos="3960"/>
      </w:tabs>
      <w:suppressAutoHyphens/>
      <w:jc w:val="center"/>
    </w:pPr>
    <w:rPr>
      <w:szCs w:val="24"/>
      <w:lang w:eastAsia="ar-SA"/>
    </w:rPr>
  </w:style>
  <w:style w:type="character" w:customStyle="1" w:styleId="BodyTextChar">
    <w:name w:val="Body Text Char"/>
    <w:link w:val="BodyText"/>
    <w:rsid w:val="00952144"/>
    <w:rPr>
      <w:sz w:val="28"/>
      <w:szCs w:val="24"/>
      <w:lang w:eastAsia="ar-SA"/>
    </w:rPr>
  </w:style>
  <w:style w:type="paragraph" w:styleId="Header">
    <w:name w:val="header"/>
    <w:basedOn w:val="Normal"/>
    <w:link w:val="HeaderChar"/>
    <w:rsid w:val="009A30E8"/>
    <w:pPr>
      <w:tabs>
        <w:tab w:val="center" w:pos="4680"/>
        <w:tab w:val="right" w:pos="9360"/>
      </w:tabs>
    </w:pPr>
  </w:style>
  <w:style w:type="character" w:customStyle="1" w:styleId="HeaderChar">
    <w:name w:val="Header Char"/>
    <w:link w:val="Header"/>
    <w:rsid w:val="009A30E8"/>
    <w:rPr>
      <w:sz w:val="28"/>
      <w:szCs w:val="28"/>
    </w:rPr>
  </w:style>
  <w:style w:type="paragraph" w:styleId="Footer">
    <w:name w:val="footer"/>
    <w:basedOn w:val="Normal"/>
    <w:link w:val="FooterChar"/>
    <w:uiPriority w:val="99"/>
    <w:rsid w:val="009A30E8"/>
    <w:pPr>
      <w:tabs>
        <w:tab w:val="center" w:pos="4680"/>
        <w:tab w:val="right" w:pos="9360"/>
      </w:tabs>
    </w:pPr>
  </w:style>
  <w:style w:type="character" w:customStyle="1" w:styleId="FooterChar">
    <w:name w:val="Footer Char"/>
    <w:link w:val="Footer"/>
    <w:uiPriority w:val="99"/>
    <w:rsid w:val="009A30E8"/>
    <w:rPr>
      <w:sz w:val="28"/>
      <w:szCs w:val="28"/>
    </w:rPr>
  </w:style>
  <w:style w:type="paragraph" w:styleId="BalloonText">
    <w:name w:val="Balloon Text"/>
    <w:basedOn w:val="Normal"/>
    <w:link w:val="BalloonTextChar"/>
    <w:rsid w:val="009A30E8"/>
    <w:rPr>
      <w:rFonts w:ascii="Tahoma" w:hAnsi="Tahoma" w:cs="Tahoma"/>
      <w:sz w:val="16"/>
      <w:szCs w:val="16"/>
    </w:rPr>
  </w:style>
  <w:style w:type="character" w:customStyle="1" w:styleId="BalloonTextChar">
    <w:name w:val="Balloon Text Char"/>
    <w:link w:val="BalloonText"/>
    <w:rsid w:val="009A30E8"/>
    <w:rPr>
      <w:rFonts w:ascii="Tahoma" w:hAnsi="Tahoma" w:cs="Tahoma"/>
      <w:sz w:val="16"/>
      <w:szCs w:val="16"/>
    </w:rPr>
  </w:style>
  <w:style w:type="character" w:customStyle="1" w:styleId="fontstyle01">
    <w:name w:val="fontstyle01"/>
    <w:rsid w:val="00F92307"/>
    <w:rPr>
      <w:rFonts w:ascii="Times New Roman" w:hAnsi="Times New Roman" w:cs="Times New Roman" w:hint="default"/>
      <w:b w:val="0"/>
      <w:bCs w:val="0"/>
      <w:i/>
      <w:iCs/>
      <w:color w:val="000000"/>
      <w:sz w:val="28"/>
      <w:szCs w:val="28"/>
    </w:rPr>
  </w:style>
  <w:style w:type="character" w:styleId="Strong">
    <w:name w:val="Strong"/>
    <w:uiPriority w:val="22"/>
    <w:qFormat/>
    <w:rsid w:val="00D06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THAM LUẬN VỀ CÔNG TÁC XÂY DỰNG ĐẢNG</vt:lpstr>
    </vt:vector>
  </TitlesOfParts>
  <Company>HOME</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THAM LUẬN VỀ CÔNG TÁC XÂY DỰNG ĐẢNG</dc:title>
  <dc:subject/>
  <dc:creator>User</dc:creator>
  <cp:keywords/>
  <cp:lastModifiedBy>DIEUTHE</cp:lastModifiedBy>
  <cp:revision>3</cp:revision>
  <cp:lastPrinted>2024-12-30T08:29:00Z</cp:lastPrinted>
  <dcterms:created xsi:type="dcterms:W3CDTF">2024-12-30T08:30:00Z</dcterms:created>
  <dcterms:modified xsi:type="dcterms:W3CDTF">2024-12-30T08:30:00Z</dcterms:modified>
</cp:coreProperties>
</file>